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E1" w:rsidRDefault="00921591">
      <w:pPr>
        <w:jc w:val="center"/>
      </w:pPr>
      <w:bookmarkStart w:id="0" w:name="_GoBack"/>
      <w:bookmarkEnd w:id="0"/>
      <w:r>
        <w:rPr>
          <w:noProof/>
        </w:rPr>
        <w:drawing>
          <wp:inline distT="0" distB="0" distL="0" distR="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C35BE1" w:rsidRDefault="00C35BE1">
      <w:pPr>
        <w:ind w:right="41"/>
        <w:jc w:val="center"/>
        <w:outlineLvl w:val="0"/>
        <w:rPr>
          <w:b/>
          <w:spacing w:val="60"/>
          <w:sz w:val="28"/>
        </w:rPr>
      </w:pPr>
    </w:p>
    <w:p w:rsidR="00C35BE1" w:rsidRDefault="00921591">
      <w:pPr>
        <w:pStyle w:val="Heading1"/>
        <w:rPr>
          <w:rFonts w:ascii="Times New Roman" w:hAnsi="Times New Roman" w:cs="Times New Roman"/>
          <w:sz w:val="24"/>
        </w:rPr>
      </w:pPr>
      <w:r>
        <w:rPr>
          <w:rFonts w:ascii="Times New Roman" w:hAnsi="Times New Roman" w:cs="Times New Roman"/>
          <w:sz w:val="24"/>
        </w:rPr>
        <w:t xml:space="preserve">iepirkuma procedūras </w:t>
      </w:r>
      <w:r w:rsidR="00EB6268" w:rsidRPr="00EB6268">
        <w:rPr>
          <w:rFonts w:ascii="Times New Roman" w:hAnsi="Times New Roman" w:cs="Times New Roman"/>
          <w:sz w:val="24"/>
        </w:rPr>
        <w:t>“Sertifikācijas iestādes pārbaužu veikšanas metodikas izstrāde Eiropas Savienības fondu 2014. –</w:t>
      </w:r>
      <w:r w:rsidR="00EB6268">
        <w:rPr>
          <w:rFonts w:ascii="Times New Roman" w:hAnsi="Times New Roman" w:cs="Times New Roman"/>
          <w:sz w:val="24"/>
        </w:rPr>
        <w:t xml:space="preserve"> 2020.gada plānošanas periodam”</w:t>
      </w:r>
      <w:r w:rsidR="008319BB">
        <w:rPr>
          <w:rFonts w:ascii="Times New Roman" w:hAnsi="Times New Roman" w:cs="Times New Roman"/>
          <w:sz w:val="24"/>
        </w:rPr>
        <w:t xml:space="preserve"> VK/2014/14</w:t>
      </w:r>
      <w:r w:rsidR="003564DC">
        <w:rPr>
          <w:rFonts w:ascii="Times New Roman" w:hAnsi="Times New Roman" w:cs="Times New Roman"/>
          <w:sz w:val="24"/>
        </w:rPr>
        <w:t>/ES</w:t>
      </w:r>
      <w:r>
        <w:rPr>
          <w:rFonts w:ascii="Times New Roman" w:hAnsi="Times New Roman" w:cs="Times New Roman"/>
          <w:sz w:val="24"/>
        </w:rPr>
        <w:t xml:space="preserve"> komisijas sēdes</w:t>
      </w:r>
    </w:p>
    <w:p w:rsidR="00C35BE1" w:rsidRDefault="00C35BE1">
      <w:pPr>
        <w:ind w:right="41"/>
        <w:jc w:val="center"/>
        <w:outlineLvl w:val="0"/>
        <w:rPr>
          <w:b/>
          <w:spacing w:val="60"/>
          <w:sz w:val="22"/>
        </w:rPr>
      </w:pPr>
    </w:p>
    <w:p w:rsidR="00C35BE1" w:rsidRDefault="00921591">
      <w:pPr>
        <w:jc w:val="center"/>
      </w:pPr>
      <w:r>
        <w:t xml:space="preserve">protokols </w:t>
      </w:r>
    </w:p>
    <w:p w:rsidR="00C35BE1" w:rsidRDefault="00921591">
      <w:pPr>
        <w:jc w:val="center"/>
        <w:rPr>
          <w:sz w:val="20"/>
        </w:rPr>
      </w:pPr>
      <w:r>
        <w:rPr>
          <w:sz w:val="20"/>
        </w:rPr>
        <w:t>Rīga</w:t>
      </w:r>
    </w:p>
    <w:p w:rsidR="00C35BE1" w:rsidRDefault="00C35BE1">
      <w:pPr>
        <w:jc w:val="center"/>
        <w:rPr>
          <w:sz w:val="22"/>
        </w:rPr>
      </w:pPr>
    </w:p>
    <w:tbl>
      <w:tblPr>
        <w:tblW w:w="9280" w:type="dxa"/>
        <w:tblInd w:w="-72" w:type="dxa"/>
        <w:tblLayout w:type="fixed"/>
        <w:tblLook w:val="0000" w:firstRow="0" w:lastRow="0" w:firstColumn="0" w:lastColumn="0" w:noHBand="0" w:noVBand="0"/>
      </w:tblPr>
      <w:tblGrid>
        <w:gridCol w:w="4575"/>
        <w:gridCol w:w="4705"/>
      </w:tblGrid>
      <w:tr w:rsidR="00C35BE1">
        <w:tc>
          <w:tcPr>
            <w:tcW w:w="4575" w:type="dxa"/>
          </w:tcPr>
          <w:p w:rsidR="00C35BE1" w:rsidRDefault="00DD2587" w:rsidP="008D4C22">
            <w:pPr>
              <w:jc w:val="both"/>
              <w:rPr>
                <w:sz w:val="20"/>
              </w:rPr>
            </w:pPr>
            <w:r>
              <w:rPr>
                <w:sz w:val="20"/>
              </w:rPr>
              <w:t>201</w:t>
            </w:r>
            <w:r w:rsidR="00183B23">
              <w:rPr>
                <w:sz w:val="20"/>
              </w:rPr>
              <w:t>4</w:t>
            </w:r>
            <w:r w:rsidR="006C5857">
              <w:rPr>
                <w:sz w:val="20"/>
              </w:rPr>
              <w:t>. </w:t>
            </w:r>
            <w:r w:rsidR="006C5857" w:rsidRPr="00C05371">
              <w:rPr>
                <w:sz w:val="20"/>
              </w:rPr>
              <w:t xml:space="preserve">gada </w:t>
            </w:r>
            <w:r w:rsidR="001E4EFB" w:rsidRPr="00DD15F1">
              <w:rPr>
                <w:sz w:val="20"/>
              </w:rPr>
              <w:t>14</w:t>
            </w:r>
            <w:r w:rsidR="00662DB6" w:rsidRPr="00DD15F1">
              <w:rPr>
                <w:sz w:val="20"/>
              </w:rPr>
              <w:t>. </w:t>
            </w:r>
            <w:r w:rsidR="008D4C22" w:rsidRPr="00DD15F1">
              <w:rPr>
                <w:sz w:val="20"/>
              </w:rPr>
              <w:t>novembrī</w:t>
            </w:r>
            <w:r w:rsidR="006C5857" w:rsidRPr="00DD15F1">
              <w:rPr>
                <w:sz w:val="20"/>
              </w:rPr>
              <w:t xml:space="preserve"> </w:t>
            </w:r>
            <w:r w:rsidR="00E800C4" w:rsidRPr="00DD15F1">
              <w:rPr>
                <w:sz w:val="20"/>
              </w:rPr>
              <w:t>plkst. 10.0</w:t>
            </w:r>
            <w:r w:rsidR="00921591" w:rsidRPr="00DD15F1">
              <w:rPr>
                <w:sz w:val="20"/>
              </w:rPr>
              <w:t>0</w:t>
            </w:r>
          </w:p>
        </w:tc>
        <w:tc>
          <w:tcPr>
            <w:tcW w:w="4705" w:type="dxa"/>
          </w:tcPr>
          <w:p w:rsidR="00C35BE1" w:rsidRDefault="001F0D8E" w:rsidP="00E800C4">
            <w:pPr>
              <w:pStyle w:val="Footer"/>
              <w:tabs>
                <w:tab w:val="clear" w:pos="4153"/>
                <w:tab w:val="clear" w:pos="8306"/>
              </w:tabs>
              <w:jc w:val="right"/>
            </w:pPr>
            <w:r>
              <w:t xml:space="preserve">Nr. </w:t>
            </w:r>
            <w:r w:rsidR="00292F27">
              <w:t>7</w:t>
            </w:r>
          </w:p>
        </w:tc>
      </w:tr>
      <w:tr w:rsidR="00C35BE1">
        <w:tc>
          <w:tcPr>
            <w:tcW w:w="4575" w:type="dxa"/>
          </w:tcPr>
          <w:p w:rsidR="00C35BE1" w:rsidRDefault="00C35BE1">
            <w:pPr>
              <w:jc w:val="both"/>
            </w:pPr>
          </w:p>
        </w:tc>
        <w:tc>
          <w:tcPr>
            <w:tcW w:w="4705" w:type="dxa"/>
          </w:tcPr>
          <w:p w:rsidR="00C35BE1" w:rsidRDefault="00C35BE1">
            <w:pPr>
              <w:jc w:val="right"/>
            </w:pPr>
          </w:p>
        </w:tc>
      </w:tr>
      <w:tr w:rsidR="00C35BE1">
        <w:tc>
          <w:tcPr>
            <w:tcW w:w="4575" w:type="dxa"/>
          </w:tcPr>
          <w:p w:rsidR="00C35BE1" w:rsidRDefault="00921591">
            <w:pPr>
              <w:jc w:val="both"/>
              <w:rPr>
                <w:sz w:val="20"/>
                <w:u w:val="single"/>
              </w:rPr>
            </w:pPr>
            <w:r>
              <w:rPr>
                <w:sz w:val="20"/>
                <w:u w:val="single"/>
              </w:rPr>
              <w:t>Sēdi vada:</w:t>
            </w:r>
          </w:p>
        </w:tc>
        <w:tc>
          <w:tcPr>
            <w:tcW w:w="4705" w:type="dxa"/>
          </w:tcPr>
          <w:p w:rsidR="00C35BE1" w:rsidRDefault="00C35BE1">
            <w:pPr>
              <w:jc w:val="right"/>
              <w:rPr>
                <w:sz w:val="20"/>
              </w:rPr>
            </w:pPr>
          </w:p>
        </w:tc>
      </w:tr>
      <w:tr w:rsidR="00C35BE1" w:rsidRPr="00613538">
        <w:tc>
          <w:tcPr>
            <w:tcW w:w="4575" w:type="dxa"/>
          </w:tcPr>
          <w:p w:rsidR="00C35BE1" w:rsidRPr="004413A3" w:rsidRDefault="00613538">
            <w:pPr>
              <w:rPr>
                <w:sz w:val="20"/>
                <w:szCs w:val="20"/>
              </w:rPr>
            </w:pPr>
            <w:r w:rsidRPr="00613538">
              <w:rPr>
                <w:sz w:val="20"/>
                <w:szCs w:val="20"/>
              </w:rPr>
              <w:t>Eiropas lietu departamenta direktore</w:t>
            </w:r>
          </w:p>
        </w:tc>
        <w:tc>
          <w:tcPr>
            <w:tcW w:w="4705" w:type="dxa"/>
          </w:tcPr>
          <w:p w:rsidR="00C35BE1" w:rsidRPr="00613538" w:rsidRDefault="001B308D">
            <w:pPr>
              <w:jc w:val="right"/>
              <w:rPr>
                <w:sz w:val="20"/>
                <w:szCs w:val="20"/>
              </w:rPr>
            </w:pPr>
            <w:r>
              <w:rPr>
                <w:sz w:val="20"/>
                <w:szCs w:val="20"/>
              </w:rPr>
              <w:t>K. </w:t>
            </w:r>
            <w:r w:rsidR="00613538" w:rsidRPr="00613538">
              <w:rPr>
                <w:sz w:val="20"/>
                <w:szCs w:val="20"/>
              </w:rPr>
              <w:t>Zencova</w:t>
            </w:r>
          </w:p>
          <w:p w:rsidR="002C295E" w:rsidRPr="00613538" w:rsidRDefault="002C295E">
            <w:pPr>
              <w:jc w:val="right"/>
              <w:rPr>
                <w:sz w:val="20"/>
                <w:szCs w:val="20"/>
              </w:rPr>
            </w:pPr>
          </w:p>
        </w:tc>
      </w:tr>
      <w:tr w:rsidR="00C35BE1" w:rsidRPr="00EB6268">
        <w:tc>
          <w:tcPr>
            <w:tcW w:w="4575" w:type="dxa"/>
          </w:tcPr>
          <w:p w:rsidR="00C35BE1" w:rsidRPr="00EB6268" w:rsidRDefault="00C35BE1">
            <w:pPr>
              <w:jc w:val="both"/>
              <w:rPr>
                <w:i/>
                <w:sz w:val="20"/>
              </w:rPr>
            </w:pPr>
          </w:p>
        </w:tc>
        <w:tc>
          <w:tcPr>
            <w:tcW w:w="4705" w:type="dxa"/>
          </w:tcPr>
          <w:p w:rsidR="00C35BE1" w:rsidRPr="00EB6268" w:rsidRDefault="00C35BE1">
            <w:pPr>
              <w:jc w:val="right"/>
              <w:rPr>
                <w:i/>
                <w:sz w:val="20"/>
              </w:rPr>
            </w:pPr>
          </w:p>
        </w:tc>
      </w:tr>
      <w:tr w:rsidR="00C35BE1">
        <w:tc>
          <w:tcPr>
            <w:tcW w:w="4575" w:type="dxa"/>
          </w:tcPr>
          <w:p w:rsidR="00C35BE1" w:rsidRDefault="00921591">
            <w:pPr>
              <w:jc w:val="both"/>
              <w:rPr>
                <w:sz w:val="20"/>
              </w:rPr>
            </w:pPr>
            <w:r>
              <w:rPr>
                <w:sz w:val="20"/>
                <w:u w:val="single"/>
              </w:rPr>
              <w:t>Piedalās:</w:t>
            </w:r>
          </w:p>
        </w:tc>
        <w:tc>
          <w:tcPr>
            <w:tcW w:w="4705" w:type="dxa"/>
          </w:tcPr>
          <w:p w:rsidR="00C35BE1" w:rsidRDefault="00C35BE1">
            <w:pPr>
              <w:jc w:val="right"/>
              <w:rPr>
                <w:sz w:val="20"/>
              </w:rPr>
            </w:pPr>
          </w:p>
        </w:tc>
      </w:tr>
      <w:tr w:rsidR="005E5DF0">
        <w:tc>
          <w:tcPr>
            <w:tcW w:w="4575" w:type="dxa"/>
          </w:tcPr>
          <w:p w:rsidR="005E5DF0" w:rsidRPr="00450675" w:rsidRDefault="00613538" w:rsidP="008E4E09">
            <w:pPr>
              <w:pStyle w:val="Footer"/>
              <w:tabs>
                <w:tab w:val="clear" w:pos="4153"/>
                <w:tab w:val="clear" w:pos="8306"/>
              </w:tabs>
            </w:pPr>
            <w:r>
              <w:t>Eiropas lietu departamenta direktora vietniece</w:t>
            </w:r>
          </w:p>
        </w:tc>
        <w:tc>
          <w:tcPr>
            <w:tcW w:w="4705" w:type="dxa"/>
          </w:tcPr>
          <w:p w:rsidR="0002467B" w:rsidRPr="00450675" w:rsidRDefault="00613538" w:rsidP="00613538">
            <w:pPr>
              <w:jc w:val="right"/>
              <w:rPr>
                <w:sz w:val="20"/>
              </w:rPr>
            </w:pPr>
            <w:r w:rsidRPr="00613538">
              <w:rPr>
                <w:sz w:val="20"/>
              </w:rPr>
              <w:t>S. Lakševica</w:t>
            </w:r>
          </w:p>
        </w:tc>
      </w:tr>
      <w:tr w:rsidR="005D286E">
        <w:tc>
          <w:tcPr>
            <w:tcW w:w="4575" w:type="dxa"/>
          </w:tcPr>
          <w:p w:rsidR="005D286E" w:rsidRPr="00493AE8" w:rsidRDefault="00613538" w:rsidP="008E4E09">
            <w:pPr>
              <w:pStyle w:val="Footer"/>
              <w:tabs>
                <w:tab w:val="clear" w:pos="4153"/>
                <w:tab w:val="clear" w:pos="8306"/>
              </w:tabs>
            </w:pPr>
            <w:r w:rsidRPr="00613538">
              <w:t>Kvalitātes un risku vadības departamenta direktora vietniece</w:t>
            </w:r>
          </w:p>
        </w:tc>
        <w:tc>
          <w:tcPr>
            <w:tcW w:w="4705" w:type="dxa"/>
          </w:tcPr>
          <w:p w:rsidR="00613538" w:rsidRDefault="00613538">
            <w:pPr>
              <w:jc w:val="right"/>
              <w:rPr>
                <w:sz w:val="20"/>
                <w:szCs w:val="20"/>
              </w:rPr>
            </w:pPr>
          </w:p>
          <w:p w:rsidR="005D286E" w:rsidRDefault="00613538" w:rsidP="00613538">
            <w:pPr>
              <w:jc w:val="right"/>
              <w:rPr>
                <w:sz w:val="20"/>
              </w:rPr>
            </w:pPr>
            <w:r>
              <w:rPr>
                <w:sz w:val="20"/>
                <w:szCs w:val="20"/>
              </w:rPr>
              <w:t>I. </w:t>
            </w:r>
            <w:r w:rsidRPr="00613538">
              <w:rPr>
                <w:sz w:val="20"/>
                <w:szCs w:val="20"/>
              </w:rPr>
              <w:t>Lazdiņa</w:t>
            </w:r>
          </w:p>
        </w:tc>
      </w:tr>
      <w:tr w:rsidR="002E33C8">
        <w:tc>
          <w:tcPr>
            <w:tcW w:w="4575" w:type="dxa"/>
          </w:tcPr>
          <w:p w:rsidR="002E33C8" w:rsidRDefault="002E33C8" w:rsidP="00613538">
            <w:pPr>
              <w:pStyle w:val="Footer"/>
              <w:tabs>
                <w:tab w:val="clear" w:pos="4153"/>
                <w:tab w:val="clear" w:pos="8306"/>
              </w:tabs>
              <w:rPr>
                <w:szCs w:val="24"/>
                <w:lang w:eastAsia="lv-LV"/>
              </w:rPr>
            </w:pPr>
            <w:r w:rsidRPr="00493AE8">
              <w:t>Juridiskā departamenta</w:t>
            </w:r>
            <w:r>
              <w:t xml:space="preserve"> </w:t>
            </w:r>
            <w:r w:rsidR="00613538" w:rsidRPr="00613538">
              <w:t>juriskonsulte</w:t>
            </w:r>
          </w:p>
        </w:tc>
        <w:tc>
          <w:tcPr>
            <w:tcW w:w="4705" w:type="dxa"/>
          </w:tcPr>
          <w:p w:rsidR="002E33C8" w:rsidRDefault="008D4C22">
            <w:pPr>
              <w:jc w:val="right"/>
              <w:rPr>
                <w:sz w:val="20"/>
              </w:rPr>
            </w:pPr>
            <w:r>
              <w:rPr>
                <w:sz w:val="20"/>
              </w:rPr>
              <w:t>S. </w:t>
            </w:r>
            <w:r w:rsidR="00613538" w:rsidRPr="00613538">
              <w:rPr>
                <w:sz w:val="20"/>
              </w:rPr>
              <w:t>Pauniņa</w:t>
            </w:r>
          </w:p>
        </w:tc>
      </w:tr>
      <w:tr w:rsidR="008E4E09">
        <w:tc>
          <w:tcPr>
            <w:tcW w:w="4575" w:type="dxa"/>
          </w:tcPr>
          <w:p w:rsidR="008E4E09" w:rsidRDefault="008E4E09" w:rsidP="008E4E09">
            <w:pPr>
              <w:pStyle w:val="Footer"/>
              <w:tabs>
                <w:tab w:val="clear" w:pos="4153"/>
                <w:tab w:val="clear" w:pos="8306"/>
              </w:tabs>
              <w:rPr>
                <w:szCs w:val="24"/>
                <w:u w:val="single"/>
                <w:lang w:eastAsia="lv-LV"/>
              </w:rPr>
            </w:pPr>
            <w:r>
              <w:rPr>
                <w:szCs w:val="24"/>
                <w:lang w:eastAsia="lv-LV"/>
              </w:rPr>
              <w:t>Infrastruktūras apsaimniekošanas departamenta vecākā eksperte</w:t>
            </w:r>
          </w:p>
        </w:tc>
        <w:tc>
          <w:tcPr>
            <w:tcW w:w="4705" w:type="dxa"/>
          </w:tcPr>
          <w:p w:rsidR="00774449" w:rsidRDefault="00774449">
            <w:pPr>
              <w:jc w:val="right"/>
              <w:rPr>
                <w:sz w:val="20"/>
              </w:rPr>
            </w:pPr>
          </w:p>
          <w:p w:rsidR="008E4E09" w:rsidRDefault="00DD2587">
            <w:pPr>
              <w:jc w:val="right"/>
              <w:rPr>
                <w:sz w:val="20"/>
              </w:rPr>
            </w:pPr>
            <w:r>
              <w:rPr>
                <w:sz w:val="20"/>
              </w:rPr>
              <w:t>D. </w:t>
            </w:r>
            <w:r w:rsidR="008E4E09">
              <w:rPr>
                <w:sz w:val="20"/>
              </w:rPr>
              <w:t>Klints</w:t>
            </w:r>
          </w:p>
        </w:tc>
      </w:tr>
      <w:tr w:rsidR="00DA2CDB">
        <w:tc>
          <w:tcPr>
            <w:tcW w:w="4575" w:type="dxa"/>
          </w:tcPr>
          <w:p w:rsidR="00DA2CDB" w:rsidRDefault="00DA2CDB" w:rsidP="008E4E09">
            <w:pPr>
              <w:pStyle w:val="Footer"/>
              <w:tabs>
                <w:tab w:val="clear" w:pos="4153"/>
                <w:tab w:val="clear" w:pos="8306"/>
              </w:tabs>
              <w:rPr>
                <w:szCs w:val="24"/>
                <w:lang w:eastAsia="lv-LV"/>
              </w:rPr>
            </w:pPr>
          </w:p>
        </w:tc>
        <w:tc>
          <w:tcPr>
            <w:tcW w:w="4705" w:type="dxa"/>
          </w:tcPr>
          <w:p w:rsidR="00DA2CDB" w:rsidRDefault="00DA2CDB">
            <w:pPr>
              <w:jc w:val="right"/>
              <w:rPr>
                <w:sz w:val="20"/>
              </w:rPr>
            </w:pPr>
          </w:p>
        </w:tc>
      </w:tr>
      <w:tr w:rsidR="00DA2CDB">
        <w:tc>
          <w:tcPr>
            <w:tcW w:w="4575" w:type="dxa"/>
          </w:tcPr>
          <w:p w:rsidR="00DA2CDB" w:rsidRDefault="00DA2CDB" w:rsidP="008E4E09">
            <w:pPr>
              <w:pStyle w:val="Footer"/>
              <w:tabs>
                <w:tab w:val="clear" w:pos="4153"/>
                <w:tab w:val="clear" w:pos="8306"/>
              </w:tabs>
              <w:rPr>
                <w:szCs w:val="24"/>
                <w:lang w:eastAsia="lv-LV"/>
              </w:rPr>
            </w:pPr>
            <w:r w:rsidRPr="00157AED">
              <w:rPr>
                <w:u w:val="single"/>
              </w:rPr>
              <w:t>Protokolē</w:t>
            </w:r>
          </w:p>
        </w:tc>
        <w:tc>
          <w:tcPr>
            <w:tcW w:w="4705" w:type="dxa"/>
          </w:tcPr>
          <w:p w:rsidR="00DA2CDB" w:rsidRDefault="00DA2CDB">
            <w:pPr>
              <w:jc w:val="right"/>
              <w:rPr>
                <w:sz w:val="20"/>
              </w:rPr>
            </w:pPr>
          </w:p>
        </w:tc>
      </w:tr>
      <w:tr w:rsidR="00DA2CDB">
        <w:tc>
          <w:tcPr>
            <w:tcW w:w="4575" w:type="dxa"/>
          </w:tcPr>
          <w:p w:rsidR="00DA2CDB" w:rsidRPr="00157AED" w:rsidRDefault="00DA2CDB" w:rsidP="008E4E09">
            <w:pPr>
              <w:pStyle w:val="Footer"/>
              <w:tabs>
                <w:tab w:val="clear" w:pos="4153"/>
                <w:tab w:val="clear" w:pos="8306"/>
              </w:tabs>
              <w:rPr>
                <w:u w:val="single"/>
              </w:rPr>
            </w:pPr>
            <w:r>
              <w:rPr>
                <w:szCs w:val="24"/>
                <w:lang w:eastAsia="lv-LV"/>
              </w:rPr>
              <w:t>Infrastruktūras apsaimniekošanas departamenta vecākā eksperte</w:t>
            </w:r>
          </w:p>
        </w:tc>
        <w:tc>
          <w:tcPr>
            <w:tcW w:w="4705" w:type="dxa"/>
          </w:tcPr>
          <w:p w:rsidR="00DA2CDB" w:rsidRDefault="00DA2CDB">
            <w:pPr>
              <w:jc w:val="right"/>
              <w:rPr>
                <w:sz w:val="20"/>
              </w:rPr>
            </w:pPr>
          </w:p>
          <w:p w:rsidR="00DA2CDB" w:rsidRDefault="00DA2CDB">
            <w:pPr>
              <w:jc w:val="right"/>
              <w:rPr>
                <w:sz w:val="20"/>
              </w:rPr>
            </w:pPr>
            <w:r>
              <w:rPr>
                <w:sz w:val="20"/>
              </w:rPr>
              <w:t>D. Klints</w:t>
            </w:r>
          </w:p>
        </w:tc>
      </w:tr>
    </w:tbl>
    <w:p w:rsidR="00613538" w:rsidRDefault="00613538">
      <w:pPr>
        <w:ind w:right="-879"/>
      </w:pPr>
    </w:p>
    <w:p w:rsidR="00F130DB" w:rsidRDefault="00F130DB">
      <w:pPr>
        <w:ind w:right="-879"/>
      </w:pPr>
    </w:p>
    <w:p w:rsidR="000866E6" w:rsidRDefault="00770E35" w:rsidP="00770E35">
      <w:pPr>
        <w:pStyle w:val="ListParagraph"/>
        <w:numPr>
          <w:ilvl w:val="0"/>
          <w:numId w:val="5"/>
        </w:numPr>
        <w:ind w:left="567" w:right="-879" w:hanging="567"/>
        <w:jc w:val="both"/>
      </w:pPr>
      <w:r>
        <w:t xml:space="preserve">Pretendenta </w:t>
      </w:r>
      <w:r w:rsidRPr="00770E35">
        <w:t>SIA „PricewaterhouseCoopers”</w:t>
      </w:r>
      <w:r w:rsidR="00A42926">
        <w:t xml:space="preserve"> 2014. gada </w:t>
      </w:r>
      <w:r w:rsidR="00E65E0F" w:rsidRPr="00784706">
        <w:t>10</w:t>
      </w:r>
      <w:r w:rsidRPr="00784706">
        <w:t>. novembra vēstules izskatīšana:</w:t>
      </w:r>
      <w:r w:rsidR="00EA615D" w:rsidRPr="00784706">
        <w:t xml:space="preserve"> </w:t>
      </w:r>
    </w:p>
    <w:p w:rsidR="009F517F" w:rsidRPr="00784706" w:rsidRDefault="00EA615D" w:rsidP="000866E6">
      <w:pPr>
        <w:pStyle w:val="ListParagraph"/>
        <w:ind w:left="567" w:right="-879"/>
        <w:jc w:val="both"/>
      </w:pPr>
      <w:r w:rsidRPr="00784706">
        <w:t>SIA „PricewaterhouseCoopers” vēstulē</w:t>
      </w:r>
      <w:r w:rsidR="000866E6">
        <w:t>:</w:t>
      </w:r>
    </w:p>
    <w:p w:rsidR="009F517F" w:rsidRPr="00784706" w:rsidRDefault="00901B2B" w:rsidP="0093207F">
      <w:pPr>
        <w:pStyle w:val="ListParagraph"/>
        <w:numPr>
          <w:ilvl w:val="0"/>
          <w:numId w:val="8"/>
        </w:numPr>
        <w:ind w:right="-879"/>
        <w:jc w:val="both"/>
      </w:pPr>
      <w:r w:rsidRPr="00784706">
        <w:t>norāda, ka iepirkum</w:t>
      </w:r>
      <w:r w:rsidR="006E7F95">
        <w:t>a piedāvājumā</w:t>
      </w:r>
      <w:r w:rsidRPr="00784706">
        <w:t xml:space="preserve"> norādīto pieeju SIA „PricewaterhouseCoopers” spēj īstenot </w:t>
      </w:r>
      <w:r w:rsidRPr="00784706">
        <w:rPr>
          <w:u w:val="single"/>
        </w:rPr>
        <w:t>par piedāvāto cenu šādu priekšrocību dēļ</w:t>
      </w:r>
      <w:r w:rsidRPr="00784706">
        <w:t>:</w:t>
      </w:r>
    </w:p>
    <w:p w:rsidR="00901B2B" w:rsidRPr="00784706" w:rsidRDefault="00901B2B" w:rsidP="00901B2B">
      <w:pPr>
        <w:pStyle w:val="ListParagraph"/>
        <w:numPr>
          <w:ilvl w:val="0"/>
          <w:numId w:val="10"/>
        </w:numPr>
        <w:ind w:left="1276" w:right="-879" w:hanging="425"/>
        <w:jc w:val="both"/>
      </w:pPr>
      <w:r w:rsidRPr="00784706">
        <w:t xml:space="preserve">piedāvājuma sagatavošanas laikā, ņemot vērā </w:t>
      </w:r>
      <w:r w:rsidR="004B4D96" w:rsidRPr="00784706">
        <w:t>jau uzkrātās zināšanas par jomu, SIA „PricewaterhouseCoopers” veica pietiekami padziļinātu tiesību aktu priekšizpēti, lai precīzi novērtētu veicamā darba apjomu. Daļa no SIA „PricewaterhouseCoopers” veiktās priekšizpētes secinājumiem ir norādīta Tehniskā piedāvājuma sadaļā „Mūsu izpratne par darba uzdevumu” un varēs tikt izmantota pakalpojumu izpildē, ja SIA „PricewaterhouseCoopers” tiks piešķirtas tiesības veikt pakalpojuma izpildi.</w:t>
      </w:r>
    </w:p>
    <w:p w:rsidR="004B4D96" w:rsidRPr="00784706" w:rsidRDefault="004B4D96" w:rsidP="00901B2B">
      <w:pPr>
        <w:pStyle w:val="ListParagraph"/>
        <w:numPr>
          <w:ilvl w:val="0"/>
          <w:numId w:val="10"/>
        </w:numPr>
        <w:ind w:left="1276" w:right="-879" w:hanging="425"/>
        <w:jc w:val="both"/>
      </w:pPr>
      <w:r w:rsidRPr="00784706">
        <w:t>SIA „PricewaterhouseCoopers” ir piesaist</w:t>
      </w:r>
      <w:r w:rsidR="006E09F5" w:rsidRPr="00784706">
        <w:t>īju</w:t>
      </w:r>
      <w:r w:rsidRPr="00784706">
        <w:t>ši projektam ekspertus, kas ļoti labi p</w:t>
      </w:r>
      <w:r w:rsidR="006E09F5" w:rsidRPr="00784706">
        <w:t>ārzina gan ES fondu sistē</w:t>
      </w:r>
      <w:r w:rsidRPr="00784706">
        <w:t>mu, gan to, k</w:t>
      </w:r>
      <w:r w:rsidR="006E09F5" w:rsidRPr="00784706">
        <w:t>ā veidot iekšē</w:t>
      </w:r>
      <w:r w:rsidRPr="00784706">
        <w:t xml:space="preserve">jo kontroles vidi un to, kā gūt pārliecību par finanšu pārskatiem, līdz ar to optimizēšanas risinājumu izstrādei SIA „PricewaterhouseCoopers” nebūs nepieciešama plaša izpēte, bet </w:t>
      </w:r>
      <w:r w:rsidR="006E09F5" w:rsidRPr="00784706">
        <w:t xml:space="preserve">SIA „PricewaterhouseCoopers” </w:t>
      </w:r>
      <w:r w:rsidRPr="00784706">
        <w:t xml:space="preserve">varēs to piedāvāt no </w:t>
      </w:r>
      <w:r w:rsidR="006E09F5" w:rsidRPr="00784706">
        <w:t>SIA „PricewaterhouseCoopers” ekspertu jau uzkrātās pieredzes, izpildot pakalpojumu īsākā laikā, nekā to varētu gadījumā, ja attiecīgā pieredze nebūtu pieejama.</w:t>
      </w:r>
    </w:p>
    <w:p w:rsidR="006E09F5" w:rsidRPr="00784706" w:rsidRDefault="00EA615D" w:rsidP="00901B2B">
      <w:pPr>
        <w:pStyle w:val="ListParagraph"/>
        <w:numPr>
          <w:ilvl w:val="0"/>
          <w:numId w:val="10"/>
        </w:numPr>
        <w:ind w:left="1276" w:right="-879" w:hanging="425"/>
        <w:jc w:val="both"/>
      </w:pPr>
      <w:r w:rsidRPr="00784706">
        <w:t xml:space="preserve">Ārvalstu pieredzes iegūšanai sākotnēji SIA „PricewaterhouseCoopers” izmantos tiešus kontaktus ar ārvalstu atbildīgajām iestādēm, citu valstu PWC birojus </w:t>
      </w:r>
      <w:r w:rsidRPr="00784706">
        <w:lastRenderedPageBreak/>
        <w:t>iesaistot tikai iepirkuma Tehniskajā piedāvājumā norādīto risku iestāšanās gadījumā, kas samazina ar pakalpojuma sniegšanu saistītās izmaksas.</w:t>
      </w:r>
    </w:p>
    <w:p w:rsidR="00770E35" w:rsidRPr="00784706" w:rsidRDefault="00EA615D" w:rsidP="0093207F">
      <w:pPr>
        <w:pStyle w:val="ListParagraph"/>
        <w:numPr>
          <w:ilvl w:val="0"/>
          <w:numId w:val="8"/>
        </w:numPr>
        <w:ind w:right="-879"/>
        <w:jc w:val="both"/>
      </w:pPr>
      <w:r w:rsidRPr="00784706">
        <w:t xml:space="preserve">apliecina, ka SIA „PricewaterhouseCoopers” ekspertu uzkrātā pieredze un zināšanas sniedz </w:t>
      </w:r>
      <w:r w:rsidR="00784706" w:rsidRPr="00784706">
        <w:t>SIA „PricewaterhouseCoopers” priekšrocības pakalpojuma izpildi veikt efektīvi izmaksu ziņā, tajā pašā laikā nodrošinot augstu kvalitāti.</w:t>
      </w:r>
    </w:p>
    <w:p w:rsidR="0093207F" w:rsidRPr="00784706" w:rsidRDefault="00784706" w:rsidP="0093207F">
      <w:pPr>
        <w:pStyle w:val="ListParagraph"/>
        <w:numPr>
          <w:ilvl w:val="0"/>
          <w:numId w:val="8"/>
        </w:numPr>
        <w:ind w:right="-879"/>
        <w:jc w:val="both"/>
      </w:pPr>
      <w:r w:rsidRPr="00784706">
        <w:t>apliecina, ka piedāvātā līguma summa neietekmēs pakalpojuma kvalitāti un SIA „PricewaterhouseCoopers” izpildīs līguma nosacījumus saskaņā ar iepirkuma procedūras prasībām.</w:t>
      </w:r>
    </w:p>
    <w:p w:rsidR="0026213F" w:rsidRDefault="0026213F" w:rsidP="0026213F">
      <w:pPr>
        <w:pStyle w:val="ListParagraph"/>
        <w:numPr>
          <w:ilvl w:val="0"/>
          <w:numId w:val="5"/>
        </w:numPr>
        <w:ind w:left="567" w:right="-879" w:hanging="567"/>
        <w:jc w:val="both"/>
      </w:pPr>
      <w:r>
        <w:t>Lēmuma par iepirkuma procedūras piedāvājuma izvēli pieņemšana.</w:t>
      </w:r>
    </w:p>
    <w:p w:rsidR="0026213F" w:rsidRDefault="0026213F" w:rsidP="0026213F">
      <w:pPr>
        <w:pStyle w:val="ListParagraph"/>
        <w:numPr>
          <w:ilvl w:val="0"/>
          <w:numId w:val="5"/>
        </w:numPr>
        <w:ind w:left="567" w:right="-879" w:hanging="567"/>
        <w:jc w:val="both"/>
      </w:pPr>
      <w:r>
        <w:t xml:space="preserve">Pretendenta </w:t>
      </w:r>
      <w:r w:rsidRPr="00770E35">
        <w:t>SIA „PricewaterhouseCoopers”</w:t>
      </w:r>
      <w:r>
        <w:t xml:space="preserve"> nomaksāto nodokļu un maksātnespējas pārbaude Elektronisko iepirkumu sistēmā E- izziņas.</w:t>
      </w:r>
    </w:p>
    <w:p w:rsidR="0026213F" w:rsidRDefault="0026213F" w:rsidP="0026213F">
      <w:pPr>
        <w:pStyle w:val="ListParagraph"/>
        <w:numPr>
          <w:ilvl w:val="0"/>
          <w:numId w:val="5"/>
        </w:numPr>
        <w:ind w:left="567" w:right="-879" w:hanging="567"/>
        <w:jc w:val="both"/>
      </w:pPr>
      <w:r>
        <w:t>Lēmuma par iepirkuma procedūras rezultātiem pieņemšana.</w:t>
      </w:r>
    </w:p>
    <w:p w:rsidR="0026213F" w:rsidRDefault="0026213F" w:rsidP="0026213F">
      <w:pPr>
        <w:pStyle w:val="ListParagraph"/>
        <w:numPr>
          <w:ilvl w:val="0"/>
          <w:numId w:val="5"/>
        </w:numPr>
        <w:ind w:left="567" w:right="-879" w:hanging="567"/>
        <w:jc w:val="both"/>
      </w:pPr>
      <w:r>
        <w:t>Atbildīgā darbinieka par līguma slēgšanu noteikšana.</w:t>
      </w:r>
    </w:p>
    <w:p w:rsidR="0026213F" w:rsidRDefault="0026213F" w:rsidP="0026213F">
      <w:pPr>
        <w:pStyle w:val="ListParagraph"/>
        <w:numPr>
          <w:ilvl w:val="0"/>
          <w:numId w:val="5"/>
        </w:numPr>
        <w:ind w:left="567" w:right="-879" w:hanging="567"/>
        <w:jc w:val="both"/>
      </w:pPr>
      <w:r>
        <w:t>Atbildīgā darbinieka par līguma izpildes uzraudzību noteikšana.</w:t>
      </w:r>
    </w:p>
    <w:p w:rsidR="0026213F" w:rsidRDefault="0026213F" w:rsidP="0026213F">
      <w:pPr>
        <w:pStyle w:val="ListParagraph"/>
        <w:numPr>
          <w:ilvl w:val="0"/>
          <w:numId w:val="5"/>
        </w:numPr>
        <w:ind w:left="567" w:right="-879" w:hanging="567"/>
        <w:jc w:val="both"/>
      </w:pPr>
      <w:r>
        <w:t>Informācijas par iepirkuma procedūras rezultātiem nosūtīšana pretendentiem.</w:t>
      </w:r>
    </w:p>
    <w:p w:rsidR="0026213F" w:rsidRDefault="0026213F" w:rsidP="0026213F">
      <w:pPr>
        <w:pStyle w:val="ListParagraph"/>
        <w:numPr>
          <w:ilvl w:val="0"/>
          <w:numId w:val="5"/>
        </w:numPr>
        <w:ind w:left="567" w:right="-879" w:hanging="567"/>
        <w:jc w:val="both"/>
      </w:pPr>
      <w:r>
        <w:t>Lēmuma par iepirkuma procedūras rezultātiem publicēšana Valsts kases mājaslapā.</w:t>
      </w:r>
    </w:p>
    <w:p w:rsidR="0026213F" w:rsidRDefault="0026213F" w:rsidP="0026213F">
      <w:pPr>
        <w:pStyle w:val="ListParagraph"/>
        <w:numPr>
          <w:ilvl w:val="0"/>
          <w:numId w:val="5"/>
        </w:numPr>
        <w:ind w:left="567" w:right="-879" w:hanging="567"/>
        <w:jc w:val="both"/>
      </w:pPr>
      <w:r>
        <w:t>Noslēgtā iepirkuma līguma publicēšana Valsts kases mājaslapā.</w:t>
      </w:r>
    </w:p>
    <w:p w:rsidR="00CB3736" w:rsidRDefault="0026213F" w:rsidP="0026213F">
      <w:pPr>
        <w:pStyle w:val="ListParagraph"/>
        <w:numPr>
          <w:ilvl w:val="0"/>
          <w:numId w:val="5"/>
        </w:numPr>
        <w:ind w:left="567" w:right="-879" w:hanging="567"/>
        <w:jc w:val="both"/>
      </w:pPr>
      <w:r>
        <w:t>Informatīva paziņojuma par noslēgto līgumu publicēšana Iepirkumu uzraudzības biroja mājaslapā.</w:t>
      </w:r>
    </w:p>
    <w:p w:rsidR="00F51661" w:rsidRDefault="00F51661" w:rsidP="0026213F">
      <w:pPr>
        <w:pStyle w:val="ListParagraph"/>
        <w:ind w:left="567" w:right="-879" w:hanging="567"/>
        <w:jc w:val="both"/>
      </w:pPr>
    </w:p>
    <w:p w:rsidR="00C35BE1" w:rsidRDefault="00921591">
      <w:pPr>
        <w:ind w:right="-879"/>
        <w:rPr>
          <w:b/>
          <w:bCs/>
          <w:i/>
          <w:iCs/>
        </w:rPr>
      </w:pPr>
      <w:r>
        <w:rPr>
          <w:b/>
          <w:bCs/>
          <w:i/>
          <w:iCs/>
        </w:rPr>
        <w:t>Nolemj (vienbalsīgi):</w:t>
      </w:r>
    </w:p>
    <w:p w:rsidR="0026213F" w:rsidRPr="001E4EFB" w:rsidRDefault="0026213F" w:rsidP="00C046BD">
      <w:pPr>
        <w:pStyle w:val="ListParagraph"/>
        <w:numPr>
          <w:ilvl w:val="0"/>
          <w:numId w:val="4"/>
        </w:numPr>
        <w:tabs>
          <w:tab w:val="left" w:pos="560"/>
        </w:tabs>
        <w:ind w:left="567" w:right="-879" w:hanging="567"/>
        <w:jc w:val="both"/>
      </w:pPr>
      <w:r w:rsidRPr="001E4EFB">
        <w:t>Izvērtējot SIA „Pricewate</w:t>
      </w:r>
      <w:r w:rsidR="00784706" w:rsidRPr="001E4EFB">
        <w:t>rhouseCoopers” vēstulē iesniegtās ievērojami zemākas finanšu piedāvājuma kopējās summas priekšroc</w:t>
      </w:r>
      <w:r w:rsidR="00173AC1" w:rsidRPr="001E4EFB">
        <w:t>ības</w:t>
      </w:r>
      <w:r w:rsidRPr="001E4EFB">
        <w:t>, argumentus</w:t>
      </w:r>
      <w:r w:rsidR="00173AC1" w:rsidRPr="001E4EFB">
        <w:t>, ka SIA „PricewaterhouseCoopers” ekspertu uzkrātā pieredze un zināšanas sniedz SIA „PricewaterhouseCoopers” priekšrocības pakalpojuma izpildi veikt efektīvi izmaksu ziņā, tajā pašā laikā nodrošinot augstu kvalitāti</w:t>
      </w:r>
      <w:r w:rsidR="008D3CBE" w:rsidRPr="001E4EFB">
        <w:t>, uzskatīt par pamatotiem</w:t>
      </w:r>
      <w:r w:rsidRPr="001E4EFB">
        <w:t>.</w:t>
      </w:r>
    </w:p>
    <w:p w:rsidR="0026213F" w:rsidRPr="001E4EFB" w:rsidRDefault="0026213F" w:rsidP="00C046BD">
      <w:pPr>
        <w:pStyle w:val="ListParagraph"/>
        <w:numPr>
          <w:ilvl w:val="0"/>
          <w:numId w:val="4"/>
        </w:numPr>
        <w:tabs>
          <w:tab w:val="left" w:pos="560"/>
        </w:tabs>
        <w:ind w:left="567" w:right="-879" w:hanging="567"/>
        <w:jc w:val="both"/>
      </w:pPr>
      <w:r w:rsidRPr="001E4EFB">
        <w:t xml:space="preserve">Pieņemt </w:t>
      </w:r>
      <w:r w:rsidR="008D3CBE" w:rsidRPr="001E4EFB">
        <w:t xml:space="preserve">zināšanai </w:t>
      </w:r>
      <w:r w:rsidRPr="001E4EFB">
        <w:t xml:space="preserve">SIA „PricewaterhouseCoopers” vēstulē </w:t>
      </w:r>
      <w:r w:rsidR="008D3CBE" w:rsidRPr="001E4EFB">
        <w:t>norādīto, ka SIA „Pricewate</w:t>
      </w:r>
      <w:r w:rsidR="00784706" w:rsidRPr="001E4EFB">
        <w:t xml:space="preserve">rhouseCoopers” </w:t>
      </w:r>
      <w:r w:rsidR="00173AC1" w:rsidRPr="001E4EFB">
        <w:t xml:space="preserve">apliecina, ka </w:t>
      </w:r>
      <w:r w:rsidR="00294270" w:rsidRPr="001E4EFB">
        <w:t xml:space="preserve">SIA „PricewaterhouseCoopers” </w:t>
      </w:r>
      <w:r w:rsidR="00173AC1" w:rsidRPr="001E4EFB">
        <w:t>piedāvātā līguma summa neietekmēs pakalpojuma kvalitāti un SIA „PricewaterhouseCoopers” izpildīs līguma nosacījumus saskaņā ar iepirkuma procedūras prasībām.</w:t>
      </w:r>
    </w:p>
    <w:p w:rsidR="0026213F" w:rsidRDefault="0026213F" w:rsidP="0026213F">
      <w:pPr>
        <w:pStyle w:val="ListParagraph"/>
        <w:numPr>
          <w:ilvl w:val="0"/>
          <w:numId w:val="4"/>
        </w:numPr>
        <w:ind w:left="567" w:right="-879" w:hanging="567"/>
        <w:jc w:val="both"/>
      </w:pPr>
      <w:r w:rsidRPr="00EA7A27">
        <w:t>Saskaņā ar Publisko iepirkumu likuma 8.</w:t>
      </w:r>
      <w:r w:rsidRPr="0026213F">
        <w:rPr>
          <w:vertAlign w:val="superscript"/>
        </w:rPr>
        <w:t>2</w:t>
      </w:r>
      <w:r w:rsidRPr="00EA7A27">
        <w:t xml:space="preserve"> panta </w:t>
      </w:r>
      <w:r>
        <w:t>devīto</w:t>
      </w:r>
      <w:r w:rsidRPr="00EA7A27">
        <w:t xml:space="preserve"> daļu un iepir</w:t>
      </w:r>
      <w:r>
        <w:t>kuma procedūras uzaicinājuma 13</w:t>
      </w:r>
      <w:r w:rsidRPr="00EA7A27">
        <w:t>.</w:t>
      </w:r>
      <w:r>
        <w:t>4.</w:t>
      </w:r>
      <w:r w:rsidRPr="00EA7A27">
        <w:t> </w:t>
      </w:r>
      <w:r>
        <w:t>apakš</w:t>
      </w:r>
      <w:r w:rsidRPr="00EA7A27">
        <w:t xml:space="preserve">punktu izvēlēties </w:t>
      </w:r>
      <w:r w:rsidR="008D3CBE" w:rsidRPr="00770E35">
        <w:t>SIA „PricewaterhouseCoopers”</w:t>
      </w:r>
      <w:r w:rsidR="008D3CBE">
        <w:t xml:space="preserve"> </w:t>
      </w:r>
      <w:r w:rsidRPr="0026213F">
        <w:rPr>
          <w:bCs/>
        </w:rPr>
        <w:t>piedāvājumu, kas atbilst iepirkuma procedūras prasībām un ir ar viszemāko cenu (</w:t>
      </w:r>
      <w:r w:rsidR="008D3CBE">
        <w:t>6 200</w:t>
      </w:r>
      <w:r w:rsidR="008D3CBE" w:rsidRPr="004E58F6">
        <w:t>,00</w:t>
      </w:r>
      <w:r w:rsidR="008D3CBE">
        <w:t xml:space="preserve"> </w:t>
      </w:r>
      <w:r w:rsidR="008D3CBE">
        <w:rPr>
          <w:bCs/>
        </w:rPr>
        <w:t>EUR bez PVN).</w:t>
      </w:r>
    </w:p>
    <w:p w:rsidR="0026213F" w:rsidRPr="00754064" w:rsidRDefault="0026213F" w:rsidP="0026213F">
      <w:pPr>
        <w:numPr>
          <w:ilvl w:val="0"/>
          <w:numId w:val="4"/>
        </w:numPr>
        <w:ind w:left="588" w:right="-879" w:hanging="560"/>
        <w:jc w:val="both"/>
      </w:pPr>
      <w:r w:rsidRPr="00754064">
        <w:t xml:space="preserve">Tā kā iepirkuma komisija Elektronisko iepirkumu sistēmā E- izziņas pārliecinājās, ka </w:t>
      </w:r>
      <w:r w:rsidR="00754064" w:rsidRPr="00770E35">
        <w:t>SIA „PricewaterhouseCoopers”</w:t>
      </w:r>
      <w:r w:rsidR="00754064">
        <w:t xml:space="preserve"> </w:t>
      </w:r>
      <w:r w:rsidRPr="00754064">
        <w:t xml:space="preserve">nav nodokļu un citu valsts noteikto obligāto maksājumu parādu, t.sk. pašvaldības nodokļu parādu, ka nav ierakstu par </w:t>
      </w:r>
      <w:r w:rsidR="00754064" w:rsidRPr="00770E35">
        <w:t>SIA „PricewaterhouseCoopers”</w:t>
      </w:r>
      <w:r w:rsidR="00754064">
        <w:t xml:space="preserve"> </w:t>
      </w:r>
      <w:r w:rsidRPr="00754064">
        <w:t>maksātnespējas (t.sk. bankrota) procesiem, likvidācijas procesu, apturētu vai pārtrauktu saimniecisko darbību, tad pretendenta piedāvājums atbilst iepirkuma procedūras uzaicinājumā norādītajām pretendentu atlases prasībām (uzaicinājuma</w:t>
      </w:r>
      <w:r w:rsidR="0092390A">
        <w:t xml:space="preserve"> 9</w:t>
      </w:r>
      <w:r w:rsidR="0092390A" w:rsidRPr="00126B84">
        <w:t>. punkts “Prasības pretendentiem</w:t>
      </w:r>
      <w:r w:rsidR="0092390A">
        <w:t xml:space="preserve"> un iesniedzamie pretendentu atlases dokumenti</w:t>
      </w:r>
      <w:r w:rsidR="0092390A" w:rsidRPr="00126B84">
        <w:t>”</w:t>
      </w:r>
      <w:r w:rsidRPr="00754064">
        <w:t xml:space="preserve">), un iepirkuma komisija nolemj noslēgt līgumu ar </w:t>
      </w:r>
      <w:r w:rsidRPr="00754064">
        <w:rPr>
          <w:bCs/>
        </w:rPr>
        <w:t xml:space="preserve">pretendentu </w:t>
      </w:r>
      <w:r w:rsidR="00754064" w:rsidRPr="00770E35">
        <w:t>SIA „PricewaterhouseCoopers”</w:t>
      </w:r>
      <w:r w:rsidR="00754064">
        <w:t xml:space="preserve"> </w:t>
      </w:r>
      <w:r w:rsidRPr="00754064">
        <w:rPr>
          <w:bCs/>
        </w:rPr>
        <w:t xml:space="preserve">par kopējo summu </w:t>
      </w:r>
      <w:r w:rsidR="00A01A32">
        <w:t>6 200</w:t>
      </w:r>
      <w:r w:rsidR="00A01A32" w:rsidRPr="004E58F6">
        <w:t>,00</w:t>
      </w:r>
      <w:r w:rsidR="00A01A32">
        <w:t xml:space="preserve"> </w:t>
      </w:r>
      <w:r w:rsidRPr="00754064">
        <w:rPr>
          <w:bCs/>
        </w:rPr>
        <w:t>EUR (bez PVN).</w:t>
      </w:r>
    </w:p>
    <w:p w:rsidR="0026213F" w:rsidRPr="00306AC3" w:rsidRDefault="0026213F" w:rsidP="0026213F">
      <w:pPr>
        <w:numPr>
          <w:ilvl w:val="0"/>
          <w:numId w:val="4"/>
        </w:numPr>
        <w:ind w:left="588" w:right="-879" w:hanging="588"/>
        <w:jc w:val="both"/>
      </w:pPr>
      <w:r w:rsidRPr="00306AC3">
        <w:t xml:space="preserve">Atbildīgo par līguma slēgšanu noteikt </w:t>
      </w:r>
      <w:r w:rsidR="0092390A">
        <w:t>Eiropas lietu departamenta direktora vietnieci S. Lakševicu</w:t>
      </w:r>
      <w:r w:rsidR="00FC783E">
        <w:t xml:space="preserve"> sadarbībā ar </w:t>
      </w:r>
      <w:r w:rsidR="00FC783E" w:rsidRPr="00493AE8">
        <w:t>Juridiskā departamenta</w:t>
      </w:r>
      <w:r w:rsidR="00FC783E">
        <w:t xml:space="preserve"> juriskonsulti S. Pauniņu.</w:t>
      </w:r>
    </w:p>
    <w:p w:rsidR="0026213F" w:rsidRPr="00306AC3" w:rsidRDefault="0026213F" w:rsidP="0026213F">
      <w:pPr>
        <w:numPr>
          <w:ilvl w:val="0"/>
          <w:numId w:val="4"/>
        </w:numPr>
        <w:tabs>
          <w:tab w:val="num" w:pos="567"/>
        </w:tabs>
        <w:ind w:left="567" w:right="-879" w:hanging="567"/>
        <w:jc w:val="both"/>
      </w:pPr>
      <w:r w:rsidRPr="00306AC3">
        <w:t xml:space="preserve">Atbildīgo par līguma izpildes uzraudzību noteikt </w:t>
      </w:r>
      <w:r w:rsidR="0092390A">
        <w:t>Eiropas lietu departamenta direktora vietnieci S. Lakševicu.</w:t>
      </w:r>
    </w:p>
    <w:p w:rsidR="0026213F" w:rsidRPr="000A3747" w:rsidRDefault="0026213F" w:rsidP="0026213F">
      <w:pPr>
        <w:numPr>
          <w:ilvl w:val="0"/>
          <w:numId w:val="4"/>
        </w:numPr>
        <w:ind w:left="588" w:right="-879" w:hanging="560"/>
        <w:jc w:val="both"/>
      </w:pPr>
      <w:r w:rsidRPr="000A3747">
        <w:t xml:space="preserve">Infrastruktūras apsaimniekošanas departamenta vecākajai ekspertei D. Klintij līdz 2014. gada </w:t>
      </w:r>
      <w:r w:rsidR="001E4EFB" w:rsidRPr="00DD15F1">
        <w:t>14</w:t>
      </w:r>
      <w:r w:rsidRPr="00DD15F1">
        <w:t>. </w:t>
      </w:r>
      <w:r w:rsidR="0092390A" w:rsidRPr="00DD15F1">
        <w:t>novembrim</w:t>
      </w:r>
      <w:r w:rsidRPr="000A3747">
        <w:t xml:space="preserve"> sagatavot un nosūtīt vēstuli </w:t>
      </w:r>
      <w:r w:rsidR="0092390A" w:rsidRPr="000B5F18">
        <w:t>SIA „KPMG Baltics”</w:t>
      </w:r>
      <w:r w:rsidR="0092390A">
        <w:t xml:space="preserve"> un </w:t>
      </w:r>
      <w:r w:rsidR="0092390A" w:rsidRPr="000B5F18">
        <w:t>SIA „PricewaterhouseCoopers”</w:t>
      </w:r>
      <w:r w:rsidR="0092390A">
        <w:t xml:space="preserve"> </w:t>
      </w:r>
      <w:r w:rsidRPr="000A3747">
        <w:t>par iepirkuma procedūras rezultātiem.</w:t>
      </w:r>
    </w:p>
    <w:p w:rsidR="0026213F" w:rsidRPr="00DD15F1" w:rsidRDefault="0026213F" w:rsidP="0026213F">
      <w:pPr>
        <w:numPr>
          <w:ilvl w:val="0"/>
          <w:numId w:val="4"/>
        </w:numPr>
        <w:ind w:left="588" w:right="-879" w:hanging="560"/>
        <w:jc w:val="both"/>
      </w:pPr>
      <w:r w:rsidRPr="000A3747">
        <w:lastRenderedPageBreak/>
        <w:t xml:space="preserve">Infrastruktūras apsaimniekošanas departamenta direktora vietniecei A. Ozolai līdz 2014. gada </w:t>
      </w:r>
      <w:r w:rsidR="001E4EFB" w:rsidRPr="00DD15F1">
        <w:t>14</w:t>
      </w:r>
      <w:r w:rsidRPr="00DD15F1">
        <w:t>. </w:t>
      </w:r>
      <w:r w:rsidR="0092390A" w:rsidRPr="00DD15F1">
        <w:t>novembrim</w:t>
      </w:r>
      <w:r w:rsidRPr="00DD15F1">
        <w:t xml:space="preserve"> publicēt lēmumu par iepirkuma procedūras rezultātiem Valsts kases mājaslapas </w:t>
      </w:r>
      <w:hyperlink r:id="rId10" w:history="1">
        <w:r w:rsidRPr="00DD15F1">
          <w:rPr>
            <w:rStyle w:val="Hyperlink"/>
          </w:rPr>
          <w:t>www.kase.gov.lv</w:t>
        </w:r>
      </w:hyperlink>
      <w:r w:rsidRPr="00DD15F1">
        <w:t xml:space="preserve"> / sadaļā “Publiskie iepirkumi”.</w:t>
      </w:r>
    </w:p>
    <w:p w:rsidR="0026213F" w:rsidRPr="00DD15F1" w:rsidRDefault="0026213F" w:rsidP="0026213F">
      <w:pPr>
        <w:numPr>
          <w:ilvl w:val="0"/>
          <w:numId w:val="4"/>
        </w:numPr>
        <w:ind w:left="588" w:right="-879" w:hanging="560"/>
        <w:jc w:val="both"/>
      </w:pPr>
      <w:r w:rsidRPr="00DD15F1">
        <w:t xml:space="preserve">Infrastruktūras apsaimniekošanas departamenta direktora vietniecei A. Ozolai ne vēlāk kā dienā, kad stājas spēkā iepirkuma līgums, publicēt iepirkuma līguma tekstu Valsts kases mājaslapas </w:t>
      </w:r>
      <w:hyperlink r:id="rId11" w:history="1">
        <w:r w:rsidRPr="00DD15F1">
          <w:rPr>
            <w:rStyle w:val="Hyperlink"/>
          </w:rPr>
          <w:t>www.kase.gov.lv</w:t>
        </w:r>
      </w:hyperlink>
      <w:r w:rsidRPr="00DD15F1">
        <w:t xml:space="preserve"> / sadaļā “Publiskie iepirkumi”.</w:t>
      </w:r>
    </w:p>
    <w:p w:rsidR="0026213F" w:rsidRPr="00DD15F1" w:rsidRDefault="0026213F" w:rsidP="0026213F">
      <w:pPr>
        <w:pStyle w:val="ListParagraph"/>
        <w:numPr>
          <w:ilvl w:val="0"/>
          <w:numId w:val="4"/>
        </w:numPr>
        <w:tabs>
          <w:tab w:val="left" w:pos="560"/>
        </w:tabs>
        <w:ind w:left="567" w:right="-879" w:hanging="567"/>
        <w:jc w:val="both"/>
      </w:pPr>
      <w:r w:rsidRPr="00DD15F1">
        <w:t xml:space="preserve">Infrastruktūras apsaimniekošanas departamenta vecākajai ekspertei D. Klintij publicēt </w:t>
      </w:r>
      <w:r w:rsidRPr="00DD15F1">
        <w:rPr>
          <w:i/>
          <w:iCs/>
        </w:rPr>
        <w:t>Informatīvu paziņojumu par noslēgto līgumu</w:t>
      </w:r>
      <w:r w:rsidRPr="00DD15F1">
        <w:t xml:space="preserve"> Iepirkumu uzraudzības biroja mājaslapas </w:t>
      </w:r>
      <w:hyperlink r:id="rId12" w:history="1">
        <w:r w:rsidRPr="00DD15F1">
          <w:rPr>
            <w:rStyle w:val="Hyperlink"/>
            <w:szCs w:val="20"/>
            <w:lang w:eastAsia="en-US"/>
          </w:rPr>
          <w:t>www.iub.gov.lv/</w:t>
        </w:r>
      </w:hyperlink>
      <w:r w:rsidRPr="00DD15F1">
        <w:rPr>
          <w:szCs w:val="20"/>
          <w:lang w:eastAsia="en-US"/>
        </w:rPr>
        <w:t xml:space="preserve"> sadaļā “Publikāciju vadības sistēma” ne vēlāk kā piecas darbdienas pēc līguma noslēgšanas.</w:t>
      </w:r>
    </w:p>
    <w:p w:rsidR="00C35BE1" w:rsidRPr="00DD15F1" w:rsidRDefault="00C35BE1">
      <w:pPr>
        <w:tabs>
          <w:tab w:val="left" w:pos="560"/>
        </w:tabs>
        <w:ind w:left="588" w:right="-879" w:hanging="588"/>
        <w:jc w:val="both"/>
      </w:pPr>
    </w:p>
    <w:p w:rsidR="009F1333" w:rsidRPr="00DD15F1" w:rsidRDefault="00CD2136">
      <w:pPr>
        <w:tabs>
          <w:tab w:val="left" w:pos="560"/>
        </w:tabs>
        <w:ind w:left="588" w:right="-879" w:hanging="588"/>
        <w:jc w:val="both"/>
      </w:pPr>
      <w:r w:rsidRPr="00DD15F1">
        <w:t>Pielikumā: </w:t>
      </w:r>
      <w:r w:rsidR="0077122E" w:rsidRPr="00DD15F1">
        <w:t>1. </w:t>
      </w:r>
      <w:r w:rsidR="00A42926" w:rsidRPr="00DD15F1">
        <w:t xml:space="preserve">SIA „PricewaterhouseCoopers” 2014. gada </w:t>
      </w:r>
      <w:r w:rsidR="00E65E0F" w:rsidRPr="00DD15F1">
        <w:t xml:space="preserve">10. novembra vēstule uz </w:t>
      </w:r>
      <w:r w:rsidR="00A42926" w:rsidRPr="00DD15F1">
        <w:t>2 lp.</w:t>
      </w:r>
    </w:p>
    <w:p w:rsidR="00B24643" w:rsidRPr="00DD15F1" w:rsidRDefault="000D2A6F" w:rsidP="000D2A6F">
      <w:pPr>
        <w:tabs>
          <w:tab w:val="left" w:pos="560"/>
        </w:tabs>
        <w:ind w:left="588" w:right="-879" w:firstLine="546"/>
        <w:jc w:val="both"/>
      </w:pPr>
      <w:r w:rsidRPr="00DD15F1">
        <w:t>2. </w:t>
      </w:r>
      <w:r w:rsidR="0026213F" w:rsidRPr="00DD15F1">
        <w:t xml:space="preserve">Izdruka no </w:t>
      </w:r>
      <w:r w:rsidR="0026213F" w:rsidRPr="00DD15F1">
        <w:rPr>
          <w:bCs/>
        </w:rPr>
        <w:t>Elektronisko iepirkuma sistēmas E-izziņas</w:t>
      </w:r>
      <w:r w:rsidR="0026213F" w:rsidRPr="00DD15F1">
        <w:t xml:space="preserve"> uz 5 lp.</w:t>
      </w:r>
    </w:p>
    <w:p w:rsidR="000D2A6F" w:rsidRPr="00DD15F1" w:rsidRDefault="000D2A6F">
      <w:pPr>
        <w:tabs>
          <w:tab w:val="left" w:pos="560"/>
        </w:tabs>
        <w:ind w:left="588" w:right="-879" w:hanging="588"/>
        <w:jc w:val="both"/>
      </w:pPr>
    </w:p>
    <w:p w:rsidR="00795A23" w:rsidRDefault="00C9789E">
      <w:pPr>
        <w:tabs>
          <w:tab w:val="left" w:pos="560"/>
        </w:tabs>
        <w:ind w:left="588" w:right="-879" w:hanging="588"/>
        <w:jc w:val="both"/>
      </w:pPr>
      <w:r w:rsidRPr="00DD15F1">
        <w:rPr>
          <w:sz w:val="20"/>
          <w:szCs w:val="20"/>
        </w:rPr>
        <w:t>Sēdi</w:t>
      </w:r>
      <w:r w:rsidR="008B5914" w:rsidRPr="00DD15F1">
        <w:rPr>
          <w:sz w:val="20"/>
          <w:szCs w:val="20"/>
        </w:rPr>
        <w:t xml:space="preserve"> beidz plkst. </w:t>
      </w:r>
      <w:r w:rsidRPr="00DD15F1">
        <w:rPr>
          <w:sz w:val="20"/>
          <w:szCs w:val="20"/>
        </w:rPr>
        <w:t>11</w:t>
      </w:r>
      <w:r w:rsidR="0072581A" w:rsidRPr="00DD15F1">
        <w:rPr>
          <w:sz w:val="20"/>
          <w:szCs w:val="20"/>
        </w:rPr>
        <w:t>.00</w:t>
      </w:r>
      <w:r w:rsidR="0036498F" w:rsidRPr="00DD15F1">
        <w:rPr>
          <w:sz w:val="20"/>
          <w:szCs w:val="20"/>
        </w:rPr>
        <w:t>.</w:t>
      </w:r>
    </w:p>
    <w:p w:rsidR="008B5914" w:rsidRDefault="008B5914">
      <w:pPr>
        <w:tabs>
          <w:tab w:val="left" w:pos="560"/>
        </w:tabs>
        <w:ind w:left="588" w:right="-879" w:hanging="588"/>
        <w:jc w:val="both"/>
      </w:pPr>
    </w:p>
    <w:p w:rsidR="0057207C" w:rsidRDefault="0057207C">
      <w:pPr>
        <w:tabs>
          <w:tab w:val="left" w:pos="560"/>
        </w:tabs>
        <w:ind w:left="588" w:right="-879" w:hanging="588"/>
        <w:jc w:val="both"/>
      </w:pPr>
    </w:p>
    <w:p w:rsidR="0057207C" w:rsidRDefault="0057207C">
      <w:pPr>
        <w:tabs>
          <w:tab w:val="left" w:pos="560"/>
        </w:tabs>
        <w:ind w:left="588" w:right="-879" w:hanging="588"/>
        <w:jc w:val="both"/>
      </w:pPr>
    </w:p>
    <w:tbl>
      <w:tblPr>
        <w:tblW w:w="9180" w:type="dxa"/>
        <w:tblLayout w:type="fixed"/>
        <w:tblLook w:val="0000" w:firstRow="0" w:lastRow="0" w:firstColumn="0" w:lastColumn="0" w:noHBand="0" w:noVBand="0"/>
      </w:tblPr>
      <w:tblGrid>
        <w:gridCol w:w="2840"/>
        <w:gridCol w:w="2841"/>
        <w:gridCol w:w="3499"/>
      </w:tblGrid>
      <w:tr w:rsidR="00C35BE1" w:rsidTr="0057207C">
        <w:trPr>
          <w:trHeight w:val="624"/>
        </w:trPr>
        <w:tc>
          <w:tcPr>
            <w:tcW w:w="2840" w:type="dxa"/>
          </w:tcPr>
          <w:p w:rsidR="00C35BE1" w:rsidRDefault="00921591">
            <w:pPr>
              <w:pStyle w:val="Header"/>
              <w:widowControl/>
              <w:tabs>
                <w:tab w:val="clear" w:pos="4153"/>
                <w:tab w:val="clear" w:pos="8306"/>
              </w:tabs>
              <w:rPr>
                <w:rFonts w:ascii="Times New Roman" w:hAnsi="Times New Roman"/>
                <w:lang w:val="lv-LV"/>
              </w:rPr>
            </w:pPr>
            <w:r>
              <w:rPr>
                <w:rFonts w:ascii="Times New Roman" w:hAnsi="Times New Roman"/>
                <w:lang w:val="lv-LV"/>
              </w:rPr>
              <w:t>Sēdi vadīja</w:t>
            </w:r>
          </w:p>
        </w:tc>
        <w:tc>
          <w:tcPr>
            <w:tcW w:w="2841" w:type="dxa"/>
          </w:tcPr>
          <w:p w:rsidR="00C35BE1" w:rsidRDefault="00C35BE1">
            <w:pPr>
              <w:jc w:val="center"/>
            </w:pPr>
          </w:p>
        </w:tc>
        <w:tc>
          <w:tcPr>
            <w:tcW w:w="3499" w:type="dxa"/>
          </w:tcPr>
          <w:p w:rsidR="00C35BE1" w:rsidRDefault="00EB6268">
            <w:pPr>
              <w:jc w:val="right"/>
            </w:pPr>
            <w:r>
              <w:t>K. Zencova</w:t>
            </w:r>
          </w:p>
        </w:tc>
      </w:tr>
      <w:tr w:rsidR="00C35BE1" w:rsidTr="0057207C">
        <w:trPr>
          <w:trHeight w:val="624"/>
        </w:trPr>
        <w:tc>
          <w:tcPr>
            <w:tcW w:w="2840" w:type="dxa"/>
          </w:tcPr>
          <w:p w:rsidR="00C35BE1" w:rsidRDefault="00921591">
            <w:pPr>
              <w:jc w:val="both"/>
            </w:pPr>
            <w:r>
              <w:t>Piedalījās</w:t>
            </w:r>
          </w:p>
        </w:tc>
        <w:tc>
          <w:tcPr>
            <w:tcW w:w="2841" w:type="dxa"/>
          </w:tcPr>
          <w:p w:rsidR="00C35BE1" w:rsidRDefault="00C35BE1">
            <w:pPr>
              <w:jc w:val="center"/>
            </w:pPr>
          </w:p>
        </w:tc>
        <w:tc>
          <w:tcPr>
            <w:tcW w:w="3499" w:type="dxa"/>
          </w:tcPr>
          <w:p w:rsidR="00C35BE1" w:rsidRDefault="00EB6268">
            <w:pPr>
              <w:jc w:val="right"/>
            </w:pPr>
            <w:r>
              <w:t>S. Lakševica</w:t>
            </w:r>
          </w:p>
        </w:tc>
      </w:tr>
      <w:tr w:rsidR="007B52CD" w:rsidTr="0057207C">
        <w:trPr>
          <w:trHeight w:val="624"/>
        </w:trPr>
        <w:tc>
          <w:tcPr>
            <w:tcW w:w="2840" w:type="dxa"/>
          </w:tcPr>
          <w:p w:rsidR="007B52CD" w:rsidRDefault="007B52CD">
            <w:pPr>
              <w:jc w:val="both"/>
            </w:pPr>
          </w:p>
        </w:tc>
        <w:tc>
          <w:tcPr>
            <w:tcW w:w="2841" w:type="dxa"/>
          </w:tcPr>
          <w:p w:rsidR="007B52CD" w:rsidRDefault="007B52CD">
            <w:pPr>
              <w:jc w:val="center"/>
            </w:pPr>
          </w:p>
        </w:tc>
        <w:tc>
          <w:tcPr>
            <w:tcW w:w="3499" w:type="dxa"/>
          </w:tcPr>
          <w:p w:rsidR="007B52CD" w:rsidRDefault="00EB6268" w:rsidP="000270EA">
            <w:pPr>
              <w:jc w:val="right"/>
            </w:pPr>
            <w:r>
              <w:t>I. Lazdiņa</w:t>
            </w:r>
          </w:p>
        </w:tc>
      </w:tr>
      <w:tr w:rsidR="008F49CF" w:rsidTr="0057207C">
        <w:trPr>
          <w:trHeight w:val="624"/>
        </w:trPr>
        <w:tc>
          <w:tcPr>
            <w:tcW w:w="2840" w:type="dxa"/>
          </w:tcPr>
          <w:p w:rsidR="008F49CF" w:rsidRDefault="008F49CF">
            <w:pPr>
              <w:jc w:val="both"/>
            </w:pPr>
          </w:p>
        </w:tc>
        <w:tc>
          <w:tcPr>
            <w:tcW w:w="2841" w:type="dxa"/>
          </w:tcPr>
          <w:p w:rsidR="008F49CF" w:rsidRDefault="008F49CF">
            <w:pPr>
              <w:jc w:val="center"/>
            </w:pPr>
          </w:p>
        </w:tc>
        <w:tc>
          <w:tcPr>
            <w:tcW w:w="3499" w:type="dxa"/>
          </w:tcPr>
          <w:p w:rsidR="008F49CF" w:rsidRDefault="00EB6268" w:rsidP="000270EA">
            <w:pPr>
              <w:jc w:val="right"/>
            </w:pPr>
            <w:r>
              <w:t>S. Pauniņa</w:t>
            </w:r>
          </w:p>
        </w:tc>
      </w:tr>
      <w:tr w:rsidR="000270EA" w:rsidTr="0057207C">
        <w:trPr>
          <w:trHeight w:val="624"/>
        </w:trPr>
        <w:tc>
          <w:tcPr>
            <w:tcW w:w="2840" w:type="dxa"/>
          </w:tcPr>
          <w:p w:rsidR="000270EA" w:rsidRDefault="000270EA">
            <w:pPr>
              <w:jc w:val="both"/>
            </w:pPr>
            <w:r>
              <w:t>Protokolē</w:t>
            </w:r>
          </w:p>
        </w:tc>
        <w:tc>
          <w:tcPr>
            <w:tcW w:w="2841" w:type="dxa"/>
          </w:tcPr>
          <w:p w:rsidR="000270EA" w:rsidRDefault="000270EA">
            <w:pPr>
              <w:jc w:val="center"/>
            </w:pPr>
          </w:p>
        </w:tc>
        <w:tc>
          <w:tcPr>
            <w:tcW w:w="3499" w:type="dxa"/>
          </w:tcPr>
          <w:p w:rsidR="000270EA" w:rsidRDefault="000270EA" w:rsidP="000270EA">
            <w:pPr>
              <w:jc w:val="right"/>
            </w:pPr>
            <w:r>
              <w:t>D. Klints</w:t>
            </w:r>
          </w:p>
        </w:tc>
      </w:tr>
    </w:tbl>
    <w:p w:rsidR="00C35BE1" w:rsidRDefault="00C35BE1">
      <w:pPr>
        <w:jc w:val="center"/>
      </w:pPr>
    </w:p>
    <w:sectPr w:rsidR="00C35BE1" w:rsidSect="004B092A">
      <w:headerReference w:type="default" r:id="rId13"/>
      <w:footerReference w:type="even" r:id="rId14"/>
      <w:footerReference w:type="default" r:id="rId15"/>
      <w:pgSz w:w="11906" w:h="16838" w:code="9"/>
      <w:pgMar w:top="1418" w:right="1701"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30" w:rsidRDefault="00A52C30">
      <w:r>
        <w:separator/>
      </w:r>
    </w:p>
  </w:endnote>
  <w:endnote w:type="continuationSeparator" w:id="0">
    <w:p w:rsidR="00A52C30" w:rsidRDefault="00A5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Souvenir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E17" w:rsidRDefault="00EC5E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2544"/>
      <w:docPartObj>
        <w:docPartGallery w:val="Page Numbers (Bottom of Page)"/>
        <w:docPartUnique/>
      </w:docPartObj>
    </w:sdtPr>
    <w:sdtEndPr>
      <w:rPr>
        <w:noProof/>
      </w:rPr>
    </w:sdtEndPr>
    <w:sdtContent>
      <w:p w:rsidR="00811485" w:rsidRDefault="00811485">
        <w:pPr>
          <w:pStyle w:val="Footer"/>
          <w:jc w:val="right"/>
        </w:pPr>
        <w:r>
          <w:fldChar w:fldCharType="begin"/>
        </w:r>
        <w:r>
          <w:instrText xml:space="preserve"> PAGE   \* MERGEFORMAT </w:instrText>
        </w:r>
        <w:r>
          <w:fldChar w:fldCharType="separate"/>
        </w:r>
        <w:r w:rsidR="00230D69">
          <w:rPr>
            <w:noProof/>
          </w:rPr>
          <w:t>1</w:t>
        </w:r>
        <w:r>
          <w:rPr>
            <w:noProof/>
          </w:rPr>
          <w:fldChar w:fldCharType="end"/>
        </w:r>
      </w:p>
    </w:sdtContent>
  </w:sdt>
  <w:p w:rsidR="00EC5E17" w:rsidRDefault="00EC5E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30" w:rsidRDefault="00A52C30">
      <w:r>
        <w:separator/>
      </w:r>
    </w:p>
  </w:footnote>
  <w:footnote w:type="continuationSeparator" w:id="0">
    <w:p w:rsidR="00A52C30" w:rsidRDefault="00A5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A4"/>
    <w:multiLevelType w:val="hybridMultilevel"/>
    <w:tmpl w:val="0F3CEF24"/>
    <w:lvl w:ilvl="0" w:tplc="D10C57D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B05B0"/>
    <w:multiLevelType w:val="hybridMultilevel"/>
    <w:tmpl w:val="B6EAB508"/>
    <w:lvl w:ilvl="0" w:tplc="9E300C1A">
      <w:start w:val="1"/>
      <w:numFmt w:val="decimal"/>
      <w:lvlText w:val="%1."/>
      <w:lvlJc w:val="left"/>
      <w:pPr>
        <w:tabs>
          <w:tab w:val="num" w:pos="840"/>
        </w:tabs>
        <w:ind w:left="840" w:hanging="48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7E6B"/>
    <w:multiLevelType w:val="hybridMultilevel"/>
    <w:tmpl w:val="7A3E3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A5BBD"/>
    <w:multiLevelType w:val="hybridMultilevel"/>
    <w:tmpl w:val="11C63AFA"/>
    <w:lvl w:ilvl="0" w:tplc="DE82C5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C4F2B47"/>
    <w:multiLevelType w:val="hybridMultilevel"/>
    <w:tmpl w:val="59B28FFE"/>
    <w:lvl w:ilvl="0" w:tplc="27789C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30CD52A0"/>
    <w:multiLevelType w:val="hybridMultilevel"/>
    <w:tmpl w:val="1D8861F0"/>
    <w:lvl w:ilvl="0" w:tplc="C75A4958">
      <w:start w:val="1"/>
      <w:numFmt w:val="decimal"/>
      <w:lvlText w:val="%1."/>
      <w:lvlJc w:val="left"/>
      <w:pPr>
        <w:ind w:left="1982" w:hanging="564"/>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6">
    <w:nsid w:val="486B704B"/>
    <w:multiLevelType w:val="hybridMultilevel"/>
    <w:tmpl w:val="95148A6C"/>
    <w:lvl w:ilvl="0" w:tplc="EC4E30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53AE6E83"/>
    <w:multiLevelType w:val="hybridMultilevel"/>
    <w:tmpl w:val="BE2C5504"/>
    <w:lvl w:ilvl="0" w:tplc="3528B636">
      <w:start w:val="1"/>
      <w:numFmt w:val="decimal"/>
      <w:lvlText w:val="%1."/>
      <w:lvlJc w:val="left"/>
      <w:pPr>
        <w:tabs>
          <w:tab w:val="num" w:pos="718"/>
        </w:tabs>
        <w:ind w:left="718" w:hanging="69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8">
    <w:nsid w:val="5CDA6EC3"/>
    <w:multiLevelType w:val="hybridMultilevel"/>
    <w:tmpl w:val="9E5E28A4"/>
    <w:lvl w:ilvl="0" w:tplc="51547D2C">
      <w:start w:val="4"/>
      <w:numFmt w:val="decimal"/>
      <w:lvlText w:val="%1."/>
      <w:lvlJc w:val="left"/>
      <w:pPr>
        <w:tabs>
          <w:tab w:val="num" w:pos="553"/>
        </w:tabs>
        <w:ind w:left="553" w:hanging="525"/>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9">
    <w:nsid w:val="5F6276E0"/>
    <w:multiLevelType w:val="hybridMultilevel"/>
    <w:tmpl w:val="9E6C0228"/>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2"/>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41"/>
    <w:rsid w:val="00003E03"/>
    <w:rsid w:val="0000633E"/>
    <w:rsid w:val="00007842"/>
    <w:rsid w:val="0001269D"/>
    <w:rsid w:val="0002467B"/>
    <w:rsid w:val="000270EA"/>
    <w:rsid w:val="00036E6D"/>
    <w:rsid w:val="00044F35"/>
    <w:rsid w:val="000562A7"/>
    <w:rsid w:val="00056F5B"/>
    <w:rsid w:val="0008334E"/>
    <w:rsid w:val="000866E6"/>
    <w:rsid w:val="00096F9A"/>
    <w:rsid w:val="000B1391"/>
    <w:rsid w:val="000B204D"/>
    <w:rsid w:val="000B6B0B"/>
    <w:rsid w:val="000B6BA2"/>
    <w:rsid w:val="000C4469"/>
    <w:rsid w:val="000D08A6"/>
    <w:rsid w:val="000D0C23"/>
    <w:rsid w:val="000D2A6F"/>
    <w:rsid w:val="000D3705"/>
    <w:rsid w:val="000F5166"/>
    <w:rsid w:val="00110315"/>
    <w:rsid w:val="00125502"/>
    <w:rsid w:val="00125E0B"/>
    <w:rsid w:val="00130140"/>
    <w:rsid w:val="00136F2A"/>
    <w:rsid w:val="00137313"/>
    <w:rsid w:val="00154762"/>
    <w:rsid w:val="001653DB"/>
    <w:rsid w:val="00166C89"/>
    <w:rsid w:val="00171343"/>
    <w:rsid w:val="00173AC1"/>
    <w:rsid w:val="00173DA9"/>
    <w:rsid w:val="0017478E"/>
    <w:rsid w:val="00183B23"/>
    <w:rsid w:val="00184D8D"/>
    <w:rsid w:val="00186096"/>
    <w:rsid w:val="00192AB7"/>
    <w:rsid w:val="001A03CF"/>
    <w:rsid w:val="001A77C9"/>
    <w:rsid w:val="001B0C86"/>
    <w:rsid w:val="001B308D"/>
    <w:rsid w:val="001B5EE1"/>
    <w:rsid w:val="001C7D4D"/>
    <w:rsid w:val="001D230F"/>
    <w:rsid w:val="001D4CFA"/>
    <w:rsid w:val="001D630D"/>
    <w:rsid w:val="001E111C"/>
    <w:rsid w:val="001E4EFB"/>
    <w:rsid w:val="001E5C62"/>
    <w:rsid w:val="001E5E34"/>
    <w:rsid w:val="001F054D"/>
    <w:rsid w:val="001F0D8E"/>
    <w:rsid w:val="00200BC1"/>
    <w:rsid w:val="00221E2E"/>
    <w:rsid w:val="00222A18"/>
    <w:rsid w:val="00230D69"/>
    <w:rsid w:val="00256ACB"/>
    <w:rsid w:val="002617D3"/>
    <w:rsid w:val="0026213F"/>
    <w:rsid w:val="002621E1"/>
    <w:rsid w:val="00263480"/>
    <w:rsid w:val="002704BA"/>
    <w:rsid w:val="00270FE5"/>
    <w:rsid w:val="0027357E"/>
    <w:rsid w:val="002737DF"/>
    <w:rsid w:val="002807ED"/>
    <w:rsid w:val="002866BC"/>
    <w:rsid w:val="002867B7"/>
    <w:rsid w:val="00287977"/>
    <w:rsid w:val="00292226"/>
    <w:rsid w:val="00292F27"/>
    <w:rsid w:val="00294270"/>
    <w:rsid w:val="002962CF"/>
    <w:rsid w:val="002A6CBA"/>
    <w:rsid w:val="002B32EF"/>
    <w:rsid w:val="002C295E"/>
    <w:rsid w:val="002D3B31"/>
    <w:rsid w:val="002E3114"/>
    <w:rsid w:val="002E33C8"/>
    <w:rsid w:val="00300A7D"/>
    <w:rsid w:val="003015ED"/>
    <w:rsid w:val="00306887"/>
    <w:rsid w:val="003240D1"/>
    <w:rsid w:val="00324289"/>
    <w:rsid w:val="00337175"/>
    <w:rsid w:val="003414A9"/>
    <w:rsid w:val="003427F7"/>
    <w:rsid w:val="003435BD"/>
    <w:rsid w:val="00343CAC"/>
    <w:rsid w:val="0035089E"/>
    <w:rsid w:val="00353A03"/>
    <w:rsid w:val="003564DC"/>
    <w:rsid w:val="00356E43"/>
    <w:rsid w:val="0036354B"/>
    <w:rsid w:val="0036498F"/>
    <w:rsid w:val="00365BD1"/>
    <w:rsid w:val="00370C4E"/>
    <w:rsid w:val="0037492B"/>
    <w:rsid w:val="00375448"/>
    <w:rsid w:val="003761B4"/>
    <w:rsid w:val="0038192C"/>
    <w:rsid w:val="00384827"/>
    <w:rsid w:val="00384E3D"/>
    <w:rsid w:val="00386962"/>
    <w:rsid w:val="003A1952"/>
    <w:rsid w:val="003A36DE"/>
    <w:rsid w:val="003B09C4"/>
    <w:rsid w:val="003B56EF"/>
    <w:rsid w:val="003C2E89"/>
    <w:rsid w:val="003E7D14"/>
    <w:rsid w:val="003F53E9"/>
    <w:rsid w:val="003F6D01"/>
    <w:rsid w:val="00400EC6"/>
    <w:rsid w:val="00403A12"/>
    <w:rsid w:val="00414C41"/>
    <w:rsid w:val="004413A3"/>
    <w:rsid w:val="004419F8"/>
    <w:rsid w:val="0044528B"/>
    <w:rsid w:val="004460BA"/>
    <w:rsid w:val="00450675"/>
    <w:rsid w:val="004675BF"/>
    <w:rsid w:val="00467E13"/>
    <w:rsid w:val="00474D79"/>
    <w:rsid w:val="0047532B"/>
    <w:rsid w:val="0048510B"/>
    <w:rsid w:val="00495297"/>
    <w:rsid w:val="00495828"/>
    <w:rsid w:val="0049708A"/>
    <w:rsid w:val="00497EC1"/>
    <w:rsid w:val="004B02C1"/>
    <w:rsid w:val="004B092A"/>
    <w:rsid w:val="004B4218"/>
    <w:rsid w:val="004B4D96"/>
    <w:rsid w:val="004B70E3"/>
    <w:rsid w:val="004C4C70"/>
    <w:rsid w:val="004C5769"/>
    <w:rsid w:val="004C7750"/>
    <w:rsid w:val="004D2533"/>
    <w:rsid w:val="004E1106"/>
    <w:rsid w:val="004E1977"/>
    <w:rsid w:val="004E2200"/>
    <w:rsid w:val="004F3332"/>
    <w:rsid w:val="004F5B15"/>
    <w:rsid w:val="00516CA2"/>
    <w:rsid w:val="00522F3A"/>
    <w:rsid w:val="00533252"/>
    <w:rsid w:val="005369E1"/>
    <w:rsid w:val="00551677"/>
    <w:rsid w:val="005545AB"/>
    <w:rsid w:val="00567A0D"/>
    <w:rsid w:val="0057207C"/>
    <w:rsid w:val="005766D2"/>
    <w:rsid w:val="00580917"/>
    <w:rsid w:val="00591751"/>
    <w:rsid w:val="00597A1D"/>
    <w:rsid w:val="005A7C57"/>
    <w:rsid w:val="005C444A"/>
    <w:rsid w:val="005D286E"/>
    <w:rsid w:val="005D351F"/>
    <w:rsid w:val="005E309B"/>
    <w:rsid w:val="005E5DF0"/>
    <w:rsid w:val="005E6015"/>
    <w:rsid w:val="005F54EC"/>
    <w:rsid w:val="006028B5"/>
    <w:rsid w:val="00613538"/>
    <w:rsid w:val="006249CA"/>
    <w:rsid w:val="0062657E"/>
    <w:rsid w:val="0063263A"/>
    <w:rsid w:val="0063414D"/>
    <w:rsid w:val="00637D0C"/>
    <w:rsid w:val="00641F6C"/>
    <w:rsid w:val="006526E9"/>
    <w:rsid w:val="00655232"/>
    <w:rsid w:val="0066292C"/>
    <w:rsid w:val="00662DB6"/>
    <w:rsid w:val="006631A5"/>
    <w:rsid w:val="00663904"/>
    <w:rsid w:val="006675B1"/>
    <w:rsid w:val="00672578"/>
    <w:rsid w:val="00676084"/>
    <w:rsid w:val="0068112D"/>
    <w:rsid w:val="00687CDA"/>
    <w:rsid w:val="00690569"/>
    <w:rsid w:val="00692965"/>
    <w:rsid w:val="0069778C"/>
    <w:rsid w:val="006A2C57"/>
    <w:rsid w:val="006B6887"/>
    <w:rsid w:val="006B7C7D"/>
    <w:rsid w:val="006C1699"/>
    <w:rsid w:val="006C5857"/>
    <w:rsid w:val="006C598A"/>
    <w:rsid w:val="006C63D7"/>
    <w:rsid w:val="006C7689"/>
    <w:rsid w:val="006D09F7"/>
    <w:rsid w:val="006D69A0"/>
    <w:rsid w:val="006D778A"/>
    <w:rsid w:val="006D7818"/>
    <w:rsid w:val="006E09F5"/>
    <w:rsid w:val="006E1539"/>
    <w:rsid w:val="006E1E0B"/>
    <w:rsid w:val="006E7F95"/>
    <w:rsid w:val="006F0DA8"/>
    <w:rsid w:val="006F526D"/>
    <w:rsid w:val="006F747E"/>
    <w:rsid w:val="0071523E"/>
    <w:rsid w:val="0072581A"/>
    <w:rsid w:val="007342EC"/>
    <w:rsid w:val="007410D9"/>
    <w:rsid w:val="00744582"/>
    <w:rsid w:val="00745EDF"/>
    <w:rsid w:val="00754064"/>
    <w:rsid w:val="00755F01"/>
    <w:rsid w:val="00770E35"/>
    <w:rsid w:val="0077122E"/>
    <w:rsid w:val="00772402"/>
    <w:rsid w:val="00774449"/>
    <w:rsid w:val="00775262"/>
    <w:rsid w:val="0078067D"/>
    <w:rsid w:val="007828E0"/>
    <w:rsid w:val="00782D52"/>
    <w:rsid w:val="00783BB6"/>
    <w:rsid w:val="00784706"/>
    <w:rsid w:val="0079039E"/>
    <w:rsid w:val="00795A23"/>
    <w:rsid w:val="007A0885"/>
    <w:rsid w:val="007A153E"/>
    <w:rsid w:val="007B3197"/>
    <w:rsid w:val="007B52CD"/>
    <w:rsid w:val="007B5840"/>
    <w:rsid w:val="007C387F"/>
    <w:rsid w:val="007C676E"/>
    <w:rsid w:val="007D6432"/>
    <w:rsid w:val="007D7E60"/>
    <w:rsid w:val="007E1BD2"/>
    <w:rsid w:val="008014A2"/>
    <w:rsid w:val="00811485"/>
    <w:rsid w:val="00812206"/>
    <w:rsid w:val="00814EAD"/>
    <w:rsid w:val="008178BE"/>
    <w:rsid w:val="00817E28"/>
    <w:rsid w:val="008319BB"/>
    <w:rsid w:val="008335C8"/>
    <w:rsid w:val="00836A3D"/>
    <w:rsid w:val="00840833"/>
    <w:rsid w:val="00842E73"/>
    <w:rsid w:val="00852B59"/>
    <w:rsid w:val="0086274C"/>
    <w:rsid w:val="00891BAD"/>
    <w:rsid w:val="0089588F"/>
    <w:rsid w:val="008A55BE"/>
    <w:rsid w:val="008B5914"/>
    <w:rsid w:val="008D2D3E"/>
    <w:rsid w:val="008D371A"/>
    <w:rsid w:val="008D3CBE"/>
    <w:rsid w:val="008D4C22"/>
    <w:rsid w:val="008D653E"/>
    <w:rsid w:val="008E4E09"/>
    <w:rsid w:val="008E6A36"/>
    <w:rsid w:val="008F0567"/>
    <w:rsid w:val="008F0E9B"/>
    <w:rsid w:val="008F24D8"/>
    <w:rsid w:val="008F2D20"/>
    <w:rsid w:val="008F41C7"/>
    <w:rsid w:val="008F49CF"/>
    <w:rsid w:val="00901A27"/>
    <w:rsid w:val="00901B2B"/>
    <w:rsid w:val="009168AF"/>
    <w:rsid w:val="00921591"/>
    <w:rsid w:val="009218DA"/>
    <w:rsid w:val="00922045"/>
    <w:rsid w:val="0092284D"/>
    <w:rsid w:val="0092390A"/>
    <w:rsid w:val="0093207F"/>
    <w:rsid w:val="00934F0B"/>
    <w:rsid w:val="00940F35"/>
    <w:rsid w:val="00945B47"/>
    <w:rsid w:val="0096249D"/>
    <w:rsid w:val="00972CBD"/>
    <w:rsid w:val="009816EA"/>
    <w:rsid w:val="00986523"/>
    <w:rsid w:val="00991401"/>
    <w:rsid w:val="0099555F"/>
    <w:rsid w:val="009972C6"/>
    <w:rsid w:val="009973B0"/>
    <w:rsid w:val="009C37F1"/>
    <w:rsid w:val="009D5B29"/>
    <w:rsid w:val="009D5D86"/>
    <w:rsid w:val="009D767A"/>
    <w:rsid w:val="009E490C"/>
    <w:rsid w:val="009E5E7F"/>
    <w:rsid w:val="009F1333"/>
    <w:rsid w:val="009F517F"/>
    <w:rsid w:val="00A01A32"/>
    <w:rsid w:val="00A11235"/>
    <w:rsid w:val="00A11A5B"/>
    <w:rsid w:val="00A129B6"/>
    <w:rsid w:val="00A1361E"/>
    <w:rsid w:val="00A20EA8"/>
    <w:rsid w:val="00A25A55"/>
    <w:rsid w:val="00A32C78"/>
    <w:rsid w:val="00A42926"/>
    <w:rsid w:val="00A52C30"/>
    <w:rsid w:val="00A7461D"/>
    <w:rsid w:val="00A764BE"/>
    <w:rsid w:val="00A874C3"/>
    <w:rsid w:val="00A97C6E"/>
    <w:rsid w:val="00AC78F9"/>
    <w:rsid w:val="00AD54E1"/>
    <w:rsid w:val="00AD55B2"/>
    <w:rsid w:val="00AE4A6F"/>
    <w:rsid w:val="00AF44EC"/>
    <w:rsid w:val="00B00ADF"/>
    <w:rsid w:val="00B11DB5"/>
    <w:rsid w:val="00B16645"/>
    <w:rsid w:val="00B24643"/>
    <w:rsid w:val="00B25639"/>
    <w:rsid w:val="00B34FE7"/>
    <w:rsid w:val="00B47F03"/>
    <w:rsid w:val="00B52BD5"/>
    <w:rsid w:val="00B54241"/>
    <w:rsid w:val="00B5452A"/>
    <w:rsid w:val="00B65C6D"/>
    <w:rsid w:val="00B71D8E"/>
    <w:rsid w:val="00B82991"/>
    <w:rsid w:val="00B82D22"/>
    <w:rsid w:val="00B84A12"/>
    <w:rsid w:val="00B85BBA"/>
    <w:rsid w:val="00B9320D"/>
    <w:rsid w:val="00B96927"/>
    <w:rsid w:val="00BA3D4A"/>
    <w:rsid w:val="00BA507B"/>
    <w:rsid w:val="00BA65F8"/>
    <w:rsid w:val="00BE4FF7"/>
    <w:rsid w:val="00BE5060"/>
    <w:rsid w:val="00C046BD"/>
    <w:rsid w:val="00C05190"/>
    <w:rsid w:val="00C05371"/>
    <w:rsid w:val="00C16995"/>
    <w:rsid w:val="00C202FE"/>
    <w:rsid w:val="00C303FF"/>
    <w:rsid w:val="00C35BE1"/>
    <w:rsid w:val="00C46D7B"/>
    <w:rsid w:val="00C53732"/>
    <w:rsid w:val="00C54A25"/>
    <w:rsid w:val="00C55329"/>
    <w:rsid w:val="00C70973"/>
    <w:rsid w:val="00C72BDE"/>
    <w:rsid w:val="00C76EED"/>
    <w:rsid w:val="00C86826"/>
    <w:rsid w:val="00C94581"/>
    <w:rsid w:val="00C9789E"/>
    <w:rsid w:val="00CA0102"/>
    <w:rsid w:val="00CA0BFA"/>
    <w:rsid w:val="00CA2232"/>
    <w:rsid w:val="00CB3736"/>
    <w:rsid w:val="00CB625C"/>
    <w:rsid w:val="00CB6EBE"/>
    <w:rsid w:val="00CC16DC"/>
    <w:rsid w:val="00CD2136"/>
    <w:rsid w:val="00D106B3"/>
    <w:rsid w:val="00D16951"/>
    <w:rsid w:val="00D23A28"/>
    <w:rsid w:val="00D56FA1"/>
    <w:rsid w:val="00D64566"/>
    <w:rsid w:val="00D64EDA"/>
    <w:rsid w:val="00D6772E"/>
    <w:rsid w:val="00D722BD"/>
    <w:rsid w:val="00DA2CDB"/>
    <w:rsid w:val="00DA39DB"/>
    <w:rsid w:val="00DA7FDA"/>
    <w:rsid w:val="00DB2C22"/>
    <w:rsid w:val="00DB79BF"/>
    <w:rsid w:val="00DB7E0D"/>
    <w:rsid w:val="00DC731D"/>
    <w:rsid w:val="00DD15F1"/>
    <w:rsid w:val="00DD2587"/>
    <w:rsid w:val="00E053E1"/>
    <w:rsid w:val="00E12864"/>
    <w:rsid w:val="00E32DCA"/>
    <w:rsid w:val="00E44D06"/>
    <w:rsid w:val="00E56696"/>
    <w:rsid w:val="00E65E0F"/>
    <w:rsid w:val="00E72262"/>
    <w:rsid w:val="00E800C4"/>
    <w:rsid w:val="00E80C4D"/>
    <w:rsid w:val="00E860D4"/>
    <w:rsid w:val="00EA615D"/>
    <w:rsid w:val="00EB6268"/>
    <w:rsid w:val="00EB743E"/>
    <w:rsid w:val="00EC5E17"/>
    <w:rsid w:val="00EF27D7"/>
    <w:rsid w:val="00F0256F"/>
    <w:rsid w:val="00F0732D"/>
    <w:rsid w:val="00F11A02"/>
    <w:rsid w:val="00F130DB"/>
    <w:rsid w:val="00F14F01"/>
    <w:rsid w:val="00F16FB1"/>
    <w:rsid w:val="00F27CA1"/>
    <w:rsid w:val="00F443D8"/>
    <w:rsid w:val="00F51661"/>
    <w:rsid w:val="00F54A8D"/>
    <w:rsid w:val="00F64AAE"/>
    <w:rsid w:val="00F71932"/>
    <w:rsid w:val="00F9074F"/>
    <w:rsid w:val="00F97C58"/>
    <w:rsid w:val="00FA1582"/>
    <w:rsid w:val="00FA6617"/>
    <w:rsid w:val="00FB786B"/>
    <w:rsid w:val="00FC783E"/>
    <w:rsid w:val="00FD277D"/>
    <w:rsid w:val="00FD49F6"/>
    <w:rsid w:val="00FE068F"/>
    <w:rsid w:val="00FF2B11"/>
    <w:rsid w:val="00FF4C63"/>
    <w:rsid w:val="00FF5C8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41"/>
      <w:jc w:val="center"/>
      <w:outlineLvl w:val="0"/>
    </w:pPr>
    <w:rPr>
      <w:rFonts w:ascii="Arial" w:hAnsi="Arial" w:cs="Arial"/>
      <w:b/>
      <w:bCs/>
      <w:caps/>
      <w:sz w:val="22"/>
      <w:szCs w:val="22"/>
    </w:rPr>
  </w:style>
  <w:style w:type="paragraph" w:styleId="Heading4">
    <w:name w:val="heading 4"/>
    <w:basedOn w:val="Normal"/>
    <w:next w:val="Normal"/>
    <w:qFormat/>
    <w:pPr>
      <w:keepNext/>
      <w:jc w:val="righ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widowControl w:val="0"/>
      <w:tabs>
        <w:tab w:val="center" w:pos="4153"/>
        <w:tab w:val="right" w:pos="8306"/>
      </w:tabs>
    </w:pPr>
    <w:rPr>
      <w:rFonts w:ascii="BaltSouvenirLight" w:hAnsi="BaltSouvenirLight"/>
      <w:szCs w:val="20"/>
      <w:lang w:val="en-US"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BlockText">
    <w:name w:val="Block Text"/>
    <w:basedOn w:val="Normal"/>
    <w:semiHidden/>
    <w:pPr>
      <w:tabs>
        <w:tab w:val="left" w:pos="560"/>
      </w:tabs>
      <w:ind w:left="560" w:right="-879" w:hanging="560"/>
    </w:pPr>
  </w:style>
  <w:style w:type="character" w:styleId="PageNumber">
    <w:name w:val="page number"/>
    <w:basedOn w:val="DefaultParagraphFont"/>
    <w:semiHidden/>
  </w:style>
  <w:style w:type="paragraph" w:styleId="BodyText">
    <w:name w:val="Body Text"/>
    <w:basedOn w:val="Normal"/>
    <w:semiHidden/>
    <w:pPr>
      <w:jc w:val="both"/>
    </w:pPr>
    <w:rPr>
      <w:szCs w:val="20"/>
      <w:lang w:eastAsia="en-US"/>
    </w:rPr>
  </w:style>
  <w:style w:type="paragraph" w:styleId="ListParagraph">
    <w:name w:val="List Paragraph"/>
    <w:basedOn w:val="Normal"/>
    <w:link w:val="ListParagraphChar"/>
    <w:uiPriority w:val="34"/>
    <w:qFormat/>
    <w:rsid w:val="00E32DCA"/>
    <w:pPr>
      <w:ind w:left="720"/>
      <w:contextualSpacing/>
    </w:pPr>
  </w:style>
  <w:style w:type="character" w:styleId="CommentReference">
    <w:name w:val="annotation reference"/>
    <w:basedOn w:val="DefaultParagraphFont"/>
    <w:semiHidden/>
    <w:unhideWhenUsed/>
    <w:rsid w:val="001A77C9"/>
    <w:rPr>
      <w:sz w:val="16"/>
      <w:szCs w:val="16"/>
    </w:rPr>
  </w:style>
  <w:style w:type="paragraph" w:styleId="CommentText">
    <w:name w:val="annotation text"/>
    <w:basedOn w:val="Normal"/>
    <w:link w:val="CommentTextChar"/>
    <w:uiPriority w:val="99"/>
    <w:semiHidden/>
    <w:unhideWhenUsed/>
    <w:rsid w:val="001A77C9"/>
    <w:rPr>
      <w:sz w:val="20"/>
      <w:szCs w:val="20"/>
    </w:rPr>
  </w:style>
  <w:style w:type="character" w:customStyle="1" w:styleId="CommentTextChar">
    <w:name w:val="Comment Text Char"/>
    <w:basedOn w:val="DefaultParagraphFont"/>
    <w:link w:val="CommentText"/>
    <w:uiPriority w:val="99"/>
    <w:semiHidden/>
    <w:rsid w:val="001A77C9"/>
  </w:style>
  <w:style w:type="paragraph" w:styleId="CommentSubject">
    <w:name w:val="annotation subject"/>
    <w:basedOn w:val="CommentText"/>
    <w:next w:val="CommentText"/>
    <w:link w:val="CommentSubjectChar"/>
    <w:uiPriority w:val="99"/>
    <w:semiHidden/>
    <w:unhideWhenUsed/>
    <w:rsid w:val="001A77C9"/>
    <w:rPr>
      <w:b/>
      <w:bCs/>
    </w:rPr>
  </w:style>
  <w:style w:type="character" w:customStyle="1" w:styleId="CommentSubjectChar">
    <w:name w:val="Comment Subject Char"/>
    <w:basedOn w:val="CommentTextChar"/>
    <w:link w:val="CommentSubject"/>
    <w:uiPriority w:val="99"/>
    <w:semiHidden/>
    <w:rsid w:val="001A77C9"/>
    <w:rPr>
      <w:b/>
      <w:bCs/>
    </w:rPr>
  </w:style>
  <w:style w:type="character" w:customStyle="1" w:styleId="FooterChar">
    <w:name w:val="Footer Char"/>
    <w:basedOn w:val="DefaultParagraphFont"/>
    <w:link w:val="Footer"/>
    <w:uiPriority w:val="99"/>
    <w:rsid w:val="00811485"/>
    <w:rPr>
      <w:lang w:eastAsia="en-US"/>
    </w:rPr>
  </w:style>
  <w:style w:type="character" w:customStyle="1" w:styleId="ListParagraphChar">
    <w:name w:val="List Paragraph Char"/>
    <w:link w:val="ListParagraph"/>
    <w:uiPriority w:val="34"/>
    <w:locked/>
    <w:rsid w:val="00353A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41"/>
      <w:jc w:val="center"/>
      <w:outlineLvl w:val="0"/>
    </w:pPr>
    <w:rPr>
      <w:rFonts w:ascii="Arial" w:hAnsi="Arial" w:cs="Arial"/>
      <w:b/>
      <w:bCs/>
      <w:caps/>
      <w:sz w:val="22"/>
      <w:szCs w:val="22"/>
    </w:rPr>
  </w:style>
  <w:style w:type="paragraph" w:styleId="Heading4">
    <w:name w:val="heading 4"/>
    <w:basedOn w:val="Normal"/>
    <w:next w:val="Normal"/>
    <w:qFormat/>
    <w:pPr>
      <w:keepNext/>
      <w:jc w:val="righ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widowControl w:val="0"/>
      <w:tabs>
        <w:tab w:val="center" w:pos="4153"/>
        <w:tab w:val="right" w:pos="8306"/>
      </w:tabs>
    </w:pPr>
    <w:rPr>
      <w:rFonts w:ascii="BaltSouvenirLight" w:hAnsi="BaltSouvenirLight"/>
      <w:szCs w:val="20"/>
      <w:lang w:val="en-US"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BlockText">
    <w:name w:val="Block Text"/>
    <w:basedOn w:val="Normal"/>
    <w:semiHidden/>
    <w:pPr>
      <w:tabs>
        <w:tab w:val="left" w:pos="560"/>
      </w:tabs>
      <w:ind w:left="560" w:right="-879" w:hanging="560"/>
    </w:pPr>
  </w:style>
  <w:style w:type="character" w:styleId="PageNumber">
    <w:name w:val="page number"/>
    <w:basedOn w:val="DefaultParagraphFont"/>
    <w:semiHidden/>
  </w:style>
  <w:style w:type="paragraph" w:styleId="BodyText">
    <w:name w:val="Body Text"/>
    <w:basedOn w:val="Normal"/>
    <w:semiHidden/>
    <w:pPr>
      <w:jc w:val="both"/>
    </w:pPr>
    <w:rPr>
      <w:szCs w:val="20"/>
      <w:lang w:eastAsia="en-US"/>
    </w:rPr>
  </w:style>
  <w:style w:type="paragraph" w:styleId="ListParagraph">
    <w:name w:val="List Paragraph"/>
    <w:basedOn w:val="Normal"/>
    <w:link w:val="ListParagraphChar"/>
    <w:uiPriority w:val="34"/>
    <w:qFormat/>
    <w:rsid w:val="00E32DCA"/>
    <w:pPr>
      <w:ind w:left="720"/>
      <w:contextualSpacing/>
    </w:pPr>
  </w:style>
  <w:style w:type="character" w:styleId="CommentReference">
    <w:name w:val="annotation reference"/>
    <w:basedOn w:val="DefaultParagraphFont"/>
    <w:semiHidden/>
    <w:unhideWhenUsed/>
    <w:rsid w:val="001A77C9"/>
    <w:rPr>
      <w:sz w:val="16"/>
      <w:szCs w:val="16"/>
    </w:rPr>
  </w:style>
  <w:style w:type="paragraph" w:styleId="CommentText">
    <w:name w:val="annotation text"/>
    <w:basedOn w:val="Normal"/>
    <w:link w:val="CommentTextChar"/>
    <w:uiPriority w:val="99"/>
    <w:semiHidden/>
    <w:unhideWhenUsed/>
    <w:rsid w:val="001A77C9"/>
    <w:rPr>
      <w:sz w:val="20"/>
      <w:szCs w:val="20"/>
    </w:rPr>
  </w:style>
  <w:style w:type="character" w:customStyle="1" w:styleId="CommentTextChar">
    <w:name w:val="Comment Text Char"/>
    <w:basedOn w:val="DefaultParagraphFont"/>
    <w:link w:val="CommentText"/>
    <w:uiPriority w:val="99"/>
    <w:semiHidden/>
    <w:rsid w:val="001A77C9"/>
  </w:style>
  <w:style w:type="paragraph" w:styleId="CommentSubject">
    <w:name w:val="annotation subject"/>
    <w:basedOn w:val="CommentText"/>
    <w:next w:val="CommentText"/>
    <w:link w:val="CommentSubjectChar"/>
    <w:uiPriority w:val="99"/>
    <w:semiHidden/>
    <w:unhideWhenUsed/>
    <w:rsid w:val="001A77C9"/>
    <w:rPr>
      <w:b/>
      <w:bCs/>
    </w:rPr>
  </w:style>
  <w:style w:type="character" w:customStyle="1" w:styleId="CommentSubjectChar">
    <w:name w:val="Comment Subject Char"/>
    <w:basedOn w:val="CommentTextChar"/>
    <w:link w:val="CommentSubject"/>
    <w:uiPriority w:val="99"/>
    <w:semiHidden/>
    <w:rsid w:val="001A77C9"/>
    <w:rPr>
      <w:b/>
      <w:bCs/>
    </w:rPr>
  </w:style>
  <w:style w:type="character" w:customStyle="1" w:styleId="FooterChar">
    <w:name w:val="Footer Char"/>
    <w:basedOn w:val="DefaultParagraphFont"/>
    <w:link w:val="Footer"/>
    <w:uiPriority w:val="99"/>
    <w:rsid w:val="00811485"/>
    <w:rPr>
      <w:lang w:eastAsia="en-US"/>
    </w:rPr>
  </w:style>
  <w:style w:type="character" w:customStyle="1" w:styleId="ListParagraphChar">
    <w:name w:val="List Paragraph Char"/>
    <w:link w:val="ListParagraph"/>
    <w:uiPriority w:val="34"/>
    <w:locked/>
    <w:rsid w:val="00353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se.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829E-BBE1-441A-9676-005A1E8F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4211</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kompis</Company>
  <LinksUpToDate>false</LinksUpToDate>
  <CharactersWithSpaces>6599</CharactersWithSpaces>
  <SharedDoc>false</SharedDoc>
  <HLinks>
    <vt:vector size="6" baseType="variant">
      <vt:variant>
        <vt:i4>7012459</vt:i4>
      </vt:variant>
      <vt:variant>
        <vt:i4>1024</vt:i4>
      </vt:variant>
      <vt:variant>
        <vt:i4>1025</vt:i4>
      </vt:variant>
      <vt:variant>
        <vt:i4>1</vt:i4>
      </vt:variant>
      <vt:variant>
        <vt:lpwstr>logo-veidl-latv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2014-11-13T13:10:00Z</cp:lastPrinted>
  <dcterms:created xsi:type="dcterms:W3CDTF">2017-10-04T13:18:00Z</dcterms:created>
  <dcterms:modified xsi:type="dcterms:W3CDTF">2017-10-04T13:18:00Z</dcterms:modified>
</cp:coreProperties>
</file>