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533812" w:rsidRPr="009E2B60" w:rsidP="00533812" w14:paraId="4B1462F4" w14:textId="77777777">
      <w:pPr>
        <w:pStyle w:val="Header"/>
        <w:tabs>
          <w:tab w:val="left" w:pos="720"/>
        </w:tabs>
        <w:jc w:val="center"/>
        <w:rPr>
          <w:rFonts w:ascii="Times New Roman" w:hAnsi="Times New Roman"/>
          <w:sz w:val="24"/>
          <w:szCs w:val="24"/>
          <w:lang w:val="lv-LV"/>
        </w:rPr>
      </w:pPr>
      <w:r>
        <w:rPr>
          <w:rFonts w:ascii="Times New Roman" w:hAnsi="Times New Roman"/>
          <w:b/>
          <w:bCs/>
          <w:caps/>
          <w:sz w:val="24"/>
          <w:szCs w:val="24"/>
        </w:rPr>
        <w:t>IEKŠĒJIE NOTEIKUMI</w:t>
      </w:r>
    </w:p>
    <w:p w:rsidR="00533812" w:rsidP="00533812" w14:paraId="6824FC76" w14:textId="77777777">
      <w:pPr>
        <w:pStyle w:val="Header"/>
        <w:tabs>
          <w:tab w:val="left" w:pos="720"/>
        </w:tabs>
        <w:jc w:val="center"/>
        <w:rPr>
          <w:rFonts w:ascii="Times New Roman" w:hAnsi="Times New Roman"/>
          <w:sz w:val="20"/>
          <w:szCs w:val="16"/>
          <w:lang w:val="lv-LV"/>
        </w:rPr>
      </w:pPr>
      <w:r w:rsidRPr="009E2B60">
        <w:rPr>
          <w:rFonts w:ascii="Times New Roman" w:hAnsi="Times New Roman"/>
          <w:sz w:val="20"/>
          <w:szCs w:val="16"/>
          <w:lang w:val="lv-LV"/>
        </w:rPr>
        <w:t>Rīgā</w:t>
      </w:r>
    </w:p>
    <w:tbl>
      <w:tblPr>
        <w:tblW w:w="93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42"/>
        <w:gridCol w:w="1984"/>
        <w:gridCol w:w="2268"/>
        <w:gridCol w:w="2410"/>
      </w:tblGrid>
      <w:tr w14:paraId="57544BAB" w14:textId="77777777" w:rsidTr="00C60F4A">
        <w:tblPrEx>
          <w:tblW w:w="9304" w:type="dxa"/>
          <w:tblInd w:w="52" w:type="dxa"/>
          <w:tblLayout w:type="fixed"/>
          <w:tblLook w:val="01E0"/>
        </w:tblPrEx>
        <w:trPr>
          <w:trHeight w:hRule="exact" w:val="571"/>
        </w:trPr>
        <w:tc>
          <w:tcPr>
            <w:tcW w:w="2642" w:type="dxa"/>
            <w:tcBorders>
              <w:top w:val="nil"/>
              <w:left w:val="nil"/>
              <w:right w:val="nil"/>
            </w:tcBorders>
            <w:vAlign w:val="bottom"/>
          </w:tcPr>
          <w:p w:rsidR="00533812" w:rsidRPr="00596C7D" w:rsidP="00114B00" w14:paraId="6DF62231" w14:textId="60823EFF">
            <w:pPr>
              <w:spacing w:after="0" w:line="240" w:lineRule="auto"/>
              <w:jc w:val="center"/>
              <w:rPr>
                <w:rFonts w:ascii="Times New Roman" w:hAnsi="Times New Roman"/>
                <w:sz w:val="20"/>
                <w:szCs w:val="20"/>
                <w:lang w:val="lv-LV"/>
              </w:rPr>
            </w:pPr>
            <w:r w:rsidRPr="008672AC">
              <w:rPr>
                <w:rFonts w:ascii="Times New Roman" w:hAnsi="Times New Roman"/>
                <w:noProof/>
                <w:sz w:val="20"/>
                <w:szCs w:val="20"/>
              </w:rPr>
              <w:t>21.11.2025</w:t>
            </w:r>
            <w:r w:rsidRPr="008672AC">
              <w:rPr>
                <w:rFonts w:ascii="Times New Roman" w:hAnsi="Times New Roman"/>
                <w:sz w:val="20"/>
                <w:szCs w:val="20"/>
              </w:rPr>
              <w:t>.</w:t>
            </w:r>
          </w:p>
        </w:tc>
        <w:tc>
          <w:tcPr>
            <w:tcW w:w="1984" w:type="dxa"/>
            <w:tcBorders>
              <w:top w:val="nil"/>
              <w:left w:val="nil"/>
              <w:bottom w:val="nil"/>
              <w:right w:val="nil"/>
            </w:tcBorders>
          </w:tcPr>
          <w:p w:rsidR="00533812" w:rsidRPr="00596C7D" w:rsidP="00114B00" w14:paraId="168A9E26" w14:textId="77777777">
            <w:pPr>
              <w:spacing w:after="0" w:line="240" w:lineRule="auto"/>
              <w:rPr>
                <w:rFonts w:ascii="Times New Roman" w:hAnsi="Times New Roman"/>
                <w:sz w:val="20"/>
                <w:szCs w:val="20"/>
              </w:rPr>
            </w:pPr>
          </w:p>
        </w:tc>
        <w:tc>
          <w:tcPr>
            <w:tcW w:w="2268" w:type="dxa"/>
            <w:tcBorders>
              <w:top w:val="nil"/>
              <w:left w:val="nil"/>
              <w:bottom w:val="nil"/>
              <w:right w:val="nil"/>
            </w:tcBorders>
            <w:vAlign w:val="bottom"/>
          </w:tcPr>
          <w:p w:rsidR="00533812" w:rsidRPr="00596C7D" w:rsidP="00114B00" w14:paraId="5EE1E474" w14:textId="77777777">
            <w:pPr>
              <w:spacing w:after="0" w:line="240" w:lineRule="auto"/>
              <w:ind w:right="-92"/>
              <w:jc w:val="right"/>
              <w:rPr>
                <w:rFonts w:ascii="Times New Roman" w:hAnsi="Times New Roman"/>
                <w:sz w:val="20"/>
                <w:szCs w:val="20"/>
              </w:rPr>
            </w:pPr>
            <w:r w:rsidRPr="00596C7D">
              <w:rPr>
                <w:rFonts w:ascii="Times New Roman" w:hAnsi="Times New Roman"/>
                <w:sz w:val="20"/>
                <w:szCs w:val="20"/>
              </w:rPr>
              <w:t>Nr.</w:t>
            </w:r>
          </w:p>
        </w:tc>
        <w:tc>
          <w:tcPr>
            <w:tcW w:w="2410" w:type="dxa"/>
            <w:tcBorders>
              <w:top w:val="nil"/>
              <w:left w:val="nil"/>
              <w:right w:val="nil"/>
            </w:tcBorders>
            <w:vAlign w:val="bottom"/>
          </w:tcPr>
          <w:p w:rsidR="00533812" w:rsidRPr="00596C7D" w:rsidP="00114B00" w14:paraId="1B062F61" w14:textId="77777777">
            <w:pPr>
              <w:spacing w:after="0" w:line="240" w:lineRule="auto"/>
              <w:ind w:left="-52"/>
              <w:rPr>
                <w:rFonts w:ascii="Times New Roman" w:hAnsi="Times New Roman"/>
                <w:sz w:val="20"/>
                <w:szCs w:val="20"/>
              </w:rPr>
            </w:pPr>
            <w:r w:rsidRPr="002F01D0">
              <w:rPr>
                <w:rFonts w:ascii="Times New Roman" w:hAnsi="Times New Roman"/>
                <w:noProof/>
                <w:sz w:val="20"/>
                <w:szCs w:val="16"/>
                <w:lang w:val="lv-LV"/>
              </w:rPr>
              <w:t>2025/10</w:t>
            </w:r>
          </w:p>
        </w:tc>
      </w:tr>
    </w:tbl>
    <w:p w:rsidR="00533812" w:rsidRPr="00723B13" w:rsidP="00533812" w14:paraId="57E7B823" w14:textId="77777777">
      <w:pPr>
        <w:pStyle w:val="Header"/>
        <w:tabs>
          <w:tab w:val="left" w:pos="720"/>
        </w:tabs>
        <w:jc w:val="both"/>
        <w:rPr>
          <w:rFonts w:ascii="Times New Roman" w:hAnsi="Times New Roman"/>
          <w:sz w:val="24"/>
          <w:szCs w:val="24"/>
          <w:lang w:val="lv-LV"/>
        </w:rPr>
      </w:pPr>
    </w:p>
    <w:p w:rsidR="00533812" w:rsidRPr="00723B13" w:rsidP="003362A8" w14:paraId="6F8FE876" w14:textId="77777777">
      <w:pPr>
        <w:spacing w:after="0" w:line="240" w:lineRule="auto"/>
        <w:ind w:right="11"/>
        <w:rPr>
          <w:rFonts w:ascii="Times New Roman" w:hAnsi="Times New Roman"/>
          <w:i/>
          <w:sz w:val="24"/>
          <w:szCs w:val="24"/>
        </w:rPr>
      </w:pPr>
      <w:bookmarkStart w:id="0" w:name="Text4"/>
    </w:p>
    <w:bookmarkEnd w:id="0"/>
    <w:p w:rsidR="00533812" w:rsidRPr="00723B13" w:rsidP="002F01D0" w14:paraId="7ED5D739" w14:textId="77777777">
      <w:pPr>
        <w:pStyle w:val="Header"/>
        <w:tabs>
          <w:tab w:val="clear" w:pos="8640"/>
        </w:tabs>
        <w:ind w:right="11"/>
        <w:jc w:val="center"/>
        <w:rPr>
          <w:rFonts w:ascii="Times New Roman" w:hAnsi="Times New Roman"/>
          <w:sz w:val="24"/>
          <w:szCs w:val="24"/>
          <w:lang w:val="lv-LV"/>
        </w:rPr>
      </w:pPr>
      <w:r w:rsidRPr="002F01D0">
        <w:rPr>
          <w:rFonts w:ascii="Times New Roman" w:hAnsi="Times New Roman"/>
          <w:b/>
          <w:bCs/>
          <w:noProof/>
          <w:sz w:val="24"/>
          <w:szCs w:val="24"/>
        </w:rPr>
        <w:t>Gada pārskata sagatavošanas kārtība</w:t>
      </w:r>
    </w:p>
    <w:p w:rsidR="004052DA" w:rsidP="00413735" w14:paraId="31FB1D57" w14:textId="77777777">
      <w:pPr>
        <w:spacing w:after="0" w:line="240" w:lineRule="auto"/>
        <w:ind w:firstLine="567"/>
        <w:jc w:val="both"/>
        <w:rPr>
          <w:rFonts w:ascii="Times New Roman" w:hAnsi="Times New Roman"/>
          <w:sz w:val="24"/>
          <w:szCs w:val="24"/>
          <w:lang w:val="lv-LV"/>
        </w:rPr>
      </w:pPr>
      <w:bookmarkStart w:id="1" w:name="Text5"/>
    </w:p>
    <w:bookmarkEnd w:id="1"/>
    <w:p w:rsidR="007245F9" w:rsidRPr="007245F9" w:rsidP="007245F9" w14:paraId="5804270E" w14:textId="77777777">
      <w:pPr>
        <w:widowControl/>
        <w:spacing w:after="0" w:line="240" w:lineRule="auto"/>
        <w:jc w:val="right"/>
        <w:textAlignment w:val="baseline"/>
        <w:rPr>
          <w:rFonts w:ascii="Times New Roman" w:eastAsia="Times New Roman" w:hAnsi="Times New Roman"/>
          <w:lang w:val="lv-LV" w:eastAsia="lv-LV"/>
        </w:rPr>
      </w:pPr>
      <w:r w:rsidRPr="007245F9">
        <w:rPr>
          <w:rFonts w:ascii="Times New Roman" w:eastAsia="Times New Roman" w:hAnsi="Times New Roman"/>
          <w:sz w:val="24"/>
          <w:szCs w:val="20"/>
          <w:lang w:val="lv-LV"/>
        </w:rPr>
        <w:t xml:space="preserve">Izdoti, </w:t>
      </w:r>
    </w:p>
    <w:p w:rsidR="007245F9" w:rsidRPr="007245F9" w:rsidP="007245F9" w14:paraId="325B1E87" w14:textId="77777777">
      <w:pPr>
        <w:widowControl/>
        <w:spacing w:after="0" w:line="240" w:lineRule="auto"/>
        <w:jc w:val="right"/>
        <w:textAlignment w:val="baseline"/>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 xml:space="preserve">saskaņā ar </w:t>
      </w:r>
    </w:p>
    <w:p w:rsidR="007245F9" w:rsidRPr="007245F9" w:rsidP="007245F9" w14:paraId="6CAEDDBC" w14:textId="77777777">
      <w:pPr>
        <w:spacing w:after="0" w:line="240" w:lineRule="auto"/>
        <w:jc w:val="right"/>
        <w:textAlignment w:val="baseline"/>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Valsts pārvaldes iekārtas likuma</w:t>
      </w:r>
    </w:p>
    <w:p w:rsidR="007245F9" w:rsidRPr="007245F9" w:rsidP="007245F9" w14:paraId="0B7D5416" w14:textId="77777777">
      <w:pPr>
        <w:spacing w:after="0" w:line="240" w:lineRule="auto"/>
        <w:jc w:val="right"/>
        <w:textAlignment w:val="baseline"/>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72. panta pirmās daļas 1. punktu,</w:t>
      </w:r>
    </w:p>
    <w:p w:rsidR="007245F9" w:rsidRPr="007245F9" w:rsidP="007245F9" w14:paraId="620F7AED" w14:textId="77777777">
      <w:pPr>
        <w:widowControl/>
        <w:spacing w:after="0" w:line="240" w:lineRule="auto"/>
        <w:jc w:val="right"/>
        <w:rPr>
          <w:rFonts w:ascii="Times New Roman" w:eastAsia="Times New Roman" w:hAnsi="Times New Roman"/>
          <w:sz w:val="24"/>
          <w:szCs w:val="20"/>
          <w:lang w:val="lv-LV"/>
        </w:rPr>
      </w:pPr>
      <w:r w:rsidRPr="007245F9">
        <w:rPr>
          <w:rFonts w:ascii="Times New Roman" w:eastAsia="Times New Roman" w:hAnsi="Times New Roman"/>
          <w:sz w:val="24"/>
          <w:szCs w:val="20"/>
          <w:lang w:val="lv-LV" w:eastAsia="lv-LV"/>
        </w:rPr>
        <w:t xml:space="preserve">Ministru kabineta </w:t>
      </w:r>
      <w:r w:rsidRPr="007245F9">
        <w:rPr>
          <w:rFonts w:ascii="Times New Roman" w:eastAsia="Times New Roman" w:hAnsi="Times New Roman"/>
          <w:sz w:val="24"/>
          <w:szCs w:val="20"/>
          <w:lang w:val="lv-LV"/>
        </w:rPr>
        <w:t xml:space="preserve">2024. gada 22. oktobra noteikumu Nr. 653 </w:t>
      </w:r>
    </w:p>
    <w:p w:rsidR="007245F9" w:rsidRPr="007245F9" w:rsidP="007245F9" w14:paraId="06EBB303" w14:textId="77777777">
      <w:pPr>
        <w:widowControl/>
        <w:spacing w:after="0" w:line="240" w:lineRule="auto"/>
        <w:jc w:val="right"/>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“Kārtība, kādā Valsts kase sniedz pakalpojumus valsts </w:t>
      </w:r>
    </w:p>
    <w:p w:rsidR="007245F9" w:rsidRPr="007245F9" w:rsidP="007245F9" w14:paraId="1B3F368F" w14:textId="77777777">
      <w:pPr>
        <w:widowControl/>
        <w:spacing w:after="0" w:line="240" w:lineRule="auto"/>
        <w:jc w:val="right"/>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pārvaldes vienotā pakalpojumu centra ietvaros, </w:t>
      </w:r>
    </w:p>
    <w:p w:rsidR="007245F9" w:rsidRPr="007245F9" w:rsidP="007245F9" w14:paraId="631CD5D4" w14:textId="77777777">
      <w:pPr>
        <w:widowControl/>
        <w:spacing w:after="0" w:line="240" w:lineRule="auto"/>
        <w:jc w:val="right"/>
        <w:rPr>
          <w:rFonts w:ascii="Times New Roman" w:eastAsia="Times New Roman" w:hAnsi="Times New Roman"/>
          <w:sz w:val="20"/>
          <w:szCs w:val="20"/>
          <w:lang w:val="lv-LV"/>
        </w:rPr>
      </w:pPr>
      <w:r w:rsidRPr="007245F9">
        <w:rPr>
          <w:rFonts w:ascii="Times New Roman" w:eastAsia="Times New Roman" w:hAnsi="Times New Roman"/>
          <w:sz w:val="24"/>
          <w:szCs w:val="20"/>
          <w:lang w:val="lv-LV"/>
        </w:rPr>
        <w:t>un kārtība un apjoms, kādā valsts budžeta iestādes un budžeta nefinansētas iestādes kārto grāmatvedības uzskaiti Valsts kasē valsts pārvaldes vienotā pakalpojumu centra ietvaros” 15.2. punktu.</w:t>
      </w:r>
    </w:p>
    <w:p w:rsidR="007245F9" w:rsidRPr="007245F9" w:rsidP="007245F9" w14:paraId="64440399" w14:textId="77777777">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1. Vispārīgie jautājumi</w:t>
      </w:r>
    </w:p>
    <w:p w:rsidR="007245F9" w:rsidRPr="007245F9" w:rsidP="007245F9" w14:paraId="204AFFC4" w14:textId="77777777">
      <w:pPr>
        <w:widowControl/>
        <w:tabs>
          <w:tab w:val="left" w:pos="917"/>
          <w:tab w:val="left" w:pos="918"/>
          <w:tab w:val="left" w:pos="3969"/>
        </w:tabs>
        <w:autoSpaceDE w:val="0"/>
        <w:autoSpaceDN w:val="0"/>
        <w:spacing w:after="0" w:line="240" w:lineRule="auto"/>
        <w:ind w:left="142"/>
        <w:jc w:val="center"/>
        <w:rPr>
          <w:rFonts w:ascii="Times New Roman" w:eastAsia="Times New Roman" w:hAnsi="Times New Roman"/>
          <w:b/>
          <w:sz w:val="24"/>
          <w:szCs w:val="24"/>
          <w:lang w:val="lv-LV"/>
        </w:rPr>
      </w:pPr>
    </w:p>
    <w:p w:rsidR="007245F9" w:rsidRPr="007245F9" w:rsidP="007245F9" w14:paraId="7842CD5A"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Iekšējie noteikumi nosaka kārtību kādā valsts budžeta iestādes un budžeta nefinansētas iestādes (turpmāk – Iestāde), kas grāmatvedības uzskaites pakalpojumu saņem saskaņā ar Ministru kabineta 2024. gada 22. oktobra noteikumiem Nr. 653 “Kārtība, kādā Valsts kase sniedz pakalpojumus valsts pārvaldes vienotā pakalpojumu centra ietvaros, un kārtība un apjoms, kādā valsts budžeta iestādes un budžeta nefinansētas iestādes kārto grāmatvedības uzskaiti Valsts kasē valsts pārvaldes vienotā pakalpojumu centra ietvaros”, sagatavo gada pārskatu un konsolidēto gada pārskatu, kā arī nosaka gada pārskata un konsolidētā gada pārskata iesniegšanas termiņu, apjomu un kārtību. </w:t>
      </w:r>
    </w:p>
    <w:p w:rsidR="007245F9" w:rsidRPr="007245F9" w:rsidP="007245F9" w14:paraId="35CCFD04" w14:textId="77777777">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2. Gada pārskata struktūra un saturs</w:t>
      </w:r>
    </w:p>
    <w:p w:rsidR="007245F9" w:rsidRPr="007245F9" w:rsidP="007245F9" w14:paraId="14135E18" w14:textId="77777777">
      <w:pPr>
        <w:autoSpaceDE w:val="0"/>
        <w:autoSpaceDN w:val="0"/>
        <w:spacing w:after="0" w:line="240" w:lineRule="auto"/>
        <w:ind w:left="284"/>
        <w:jc w:val="both"/>
        <w:rPr>
          <w:rFonts w:ascii="Times New Roman" w:eastAsia="Times New Roman" w:hAnsi="Times New Roman"/>
          <w:sz w:val="24"/>
          <w:szCs w:val="24"/>
          <w:lang w:val="lv-LV"/>
        </w:rPr>
      </w:pPr>
      <w:bookmarkStart w:id="2" w:name="_Ref25770253"/>
    </w:p>
    <w:p w:rsidR="007245F9" w:rsidRPr="007245F9" w:rsidP="007245F9" w14:paraId="460D77D0"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bookmarkStart w:id="3" w:name="_Ref65178169"/>
      <w:r w:rsidRPr="007245F9">
        <w:rPr>
          <w:rFonts w:ascii="Times New Roman" w:eastAsia="Times New Roman" w:hAnsi="Times New Roman"/>
          <w:sz w:val="24"/>
          <w:szCs w:val="24"/>
          <w:lang w:val="lv-LV"/>
        </w:rPr>
        <w:t>Iestādes gada pārskats kā vienots kopums sastāv no vadības ziņojuma, finanšu pārskata</w:t>
      </w:r>
      <w:r w:rsidRPr="007245F9">
        <w:rPr>
          <w:rFonts w:ascii="Times New Roman" w:eastAsia="Times New Roman" w:hAnsi="Times New Roman"/>
          <w:sz w:val="24"/>
          <w:szCs w:val="20"/>
          <w:lang w:val="lv-LV"/>
        </w:rPr>
        <w:t xml:space="preserve"> </w:t>
      </w:r>
      <w:r w:rsidRPr="007245F9">
        <w:rPr>
          <w:rFonts w:ascii="Times New Roman" w:eastAsia="Times New Roman" w:hAnsi="Times New Roman"/>
          <w:sz w:val="24"/>
          <w:szCs w:val="24"/>
          <w:lang w:val="lv-LV"/>
        </w:rPr>
        <w:t>un apliecinājuma par gada pārskatā sniegtās informācijas patiesumu.</w:t>
      </w:r>
      <w:bookmarkEnd w:id="3"/>
    </w:p>
    <w:p w:rsidR="007245F9" w:rsidRPr="007245F9" w:rsidP="007245F9" w14:paraId="0DBA5024" w14:textId="77777777">
      <w:pPr>
        <w:widowControl/>
        <w:tabs>
          <w:tab w:val="left" w:pos="426"/>
        </w:tabs>
        <w:autoSpaceDE w:val="0"/>
        <w:autoSpaceDN w:val="0"/>
        <w:spacing w:after="0" w:line="240" w:lineRule="auto"/>
        <w:jc w:val="both"/>
        <w:rPr>
          <w:rFonts w:ascii="Times New Roman" w:eastAsia="Times New Roman" w:hAnsi="Times New Roman"/>
          <w:sz w:val="24"/>
          <w:szCs w:val="24"/>
          <w:lang w:val="lv-LV"/>
        </w:rPr>
      </w:pPr>
    </w:p>
    <w:p w:rsidR="007245F9" w:rsidRPr="007245F9" w:rsidP="007245F9" w14:paraId="3FA125EF"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bookmarkStart w:id="4" w:name="_Ref149294075"/>
      <w:r w:rsidRPr="007245F9">
        <w:rPr>
          <w:rFonts w:ascii="Times New Roman" w:eastAsia="Times New Roman" w:hAnsi="Times New Roman"/>
          <w:sz w:val="24"/>
          <w:szCs w:val="24"/>
          <w:lang w:val="lv-LV"/>
        </w:rPr>
        <w:t>Iestādes finanšu pārskats sastāv</w:t>
      </w:r>
      <w:r w:rsidRPr="007245F9">
        <w:rPr>
          <w:rFonts w:ascii="Times New Roman" w:eastAsia="Times New Roman" w:hAnsi="Times New Roman"/>
          <w:spacing w:val="-7"/>
          <w:sz w:val="24"/>
          <w:szCs w:val="24"/>
          <w:lang w:val="lv-LV"/>
        </w:rPr>
        <w:t xml:space="preserve"> </w:t>
      </w:r>
      <w:r w:rsidRPr="007245F9">
        <w:rPr>
          <w:rFonts w:ascii="Times New Roman" w:eastAsia="Times New Roman" w:hAnsi="Times New Roman"/>
          <w:sz w:val="24"/>
          <w:szCs w:val="24"/>
          <w:lang w:val="lv-LV"/>
        </w:rPr>
        <w:t>no:</w:t>
      </w:r>
      <w:bookmarkEnd w:id="2"/>
      <w:bookmarkEnd w:id="4"/>
    </w:p>
    <w:p w:rsidR="007245F9" w:rsidRPr="007245F9" w:rsidP="007245F9" w14:paraId="243905C9" w14:textId="77777777">
      <w:pPr>
        <w:widowControl/>
        <w:numPr>
          <w:ilvl w:val="1"/>
          <w:numId w:val="17"/>
        </w:numPr>
        <w:autoSpaceDE w:val="0"/>
        <w:autoSpaceDN w:val="0"/>
        <w:spacing w:after="0" w:line="240" w:lineRule="auto"/>
        <w:ind w:left="1418" w:hanging="716"/>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pārskata par finansiālo stāvokli</w:t>
      </w:r>
      <w:r w:rsidRPr="007245F9">
        <w:rPr>
          <w:rFonts w:ascii="Times New Roman" w:eastAsia="Times New Roman" w:hAnsi="Times New Roman"/>
          <w:spacing w:val="-11"/>
          <w:sz w:val="24"/>
          <w:szCs w:val="24"/>
          <w:lang w:val="lv-LV"/>
        </w:rPr>
        <w:t xml:space="preserve"> </w:t>
      </w:r>
      <w:r w:rsidRPr="007245F9">
        <w:rPr>
          <w:rFonts w:ascii="Times New Roman" w:eastAsia="Times New Roman" w:hAnsi="Times New Roman"/>
          <w:sz w:val="24"/>
          <w:szCs w:val="24"/>
          <w:lang w:val="lv-LV"/>
        </w:rPr>
        <w:t>(bilance);</w:t>
      </w:r>
    </w:p>
    <w:p w:rsidR="007245F9" w:rsidRPr="007245F9" w:rsidP="007245F9" w14:paraId="3A9FC032" w14:textId="77777777">
      <w:pPr>
        <w:widowControl/>
        <w:numPr>
          <w:ilvl w:val="1"/>
          <w:numId w:val="17"/>
        </w:numPr>
        <w:autoSpaceDE w:val="0"/>
        <w:autoSpaceDN w:val="0"/>
        <w:spacing w:after="0" w:line="240" w:lineRule="auto"/>
        <w:ind w:left="1418" w:hanging="716"/>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pārskata par darbības finansiālajiem</w:t>
      </w:r>
      <w:r w:rsidRPr="007245F9">
        <w:rPr>
          <w:rFonts w:ascii="Times New Roman" w:eastAsia="Times New Roman" w:hAnsi="Times New Roman"/>
          <w:spacing w:val="-17"/>
          <w:sz w:val="24"/>
          <w:szCs w:val="24"/>
          <w:lang w:val="lv-LV"/>
        </w:rPr>
        <w:t xml:space="preserve"> </w:t>
      </w:r>
      <w:r w:rsidRPr="007245F9">
        <w:rPr>
          <w:rFonts w:ascii="Times New Roman" w:eastAsia="Times New Roman" w:hAnsi="Times New Roman"/>
          <w:sz w:val="24"/>
          <w:szCs w:val="24"/>
          <w:lang w:val="lv-LV"/>
        </w:rPr>
        <w:t>rezultātiem;</w:t>
      </w:r>
    </w:p>
    <w:p w:rsidR="007245F9" w:rsidRPr="007245F9" w:rsidP="007245F9" w14:paraId="1D9CFF47" w14:textId="77777777">
      <w:pPr>
        <w:widowControl/>
        <w:numPr>
          <w:ilvl w:val="1"/>
          <w:numId w:val="17"/>
        </w:numPr>
        <w:autoSpaceDE w:val="0"/>
        <w:autoSpaceDN w:val="0"/>
        <w:spacing w:after="0" w:line="240" w:lineRule="auto"/>
        <w:ind w:left="1418" w:hanging="716"/>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pašu kapitāla izmaiņu</w:t>
      </w:r>
      <w:r w:rsidRPr="007245F9">
        <w:rPr>
          <w:rFonts w:ascii="Times New Roman" w:eastAsia="Times New Roman" w:hAnsi="Times New Roman"/>
          <w:spacing w:val="-5"/>
          <w:sz w:val="24"/>
          <w:szCs w:val="24"/>
          <w:lang w:val="lv-LV"/>
        </w:rPr>
        <w:t xml:space="preserve"> </w:t>
      </w:r>
      <w:r w:rsidRPr="007245F9">
        <w:rPr>
          <w:rFonts w:ascii="Times New Roman" w:eastAsia="Times New Roman" w:hAnsi="Times New Roman"/>
          <w:sz w:val="24"/>
          <w:szCs w:val="24"/>
          <w:lang w:val="lv-LV"/>
        </w:rPr>
        <w:t>pārskata;</w:t>
      </w:r>
    </w:p>
    <w:p w:rsidR="007245F9" w:rsidRPr="007245F9" w:rsidP="007245F9" w14:paraId="2AFA1AB7" w14:textId="77777777">
      <w:pPr>
        <w:widowControl/>
        <w:numPr>
          <w:ilvl w:val="1"/>
          <w:numId w:val="17"/>
        </w:numPr>
        <w:autoSpaceDE w:val="0"/>
        <w:autoSpaceDN w:val="0"/>
        <w:spacing w:after="0" w:line="240" w:lineRule="auto"/>
        <w:ind w:left="1418" w:hanging="716"/>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naudas plūsmas</w:t>
      </w:r>
      <w:r w:rsidRPr="007245F9">
        <w:rPr>
          <w:rFonts w:ascii="Times New Roman" w:eastAsia="Times New Roman" w:hAnsi="Times New Roman"/>
          <w:spacing w:val="-3"/>
          <w:sz w:val="24"/>
          <w:szCs w:val="24"/>
          <w:lang w:val="lv-LV"/>
        </w:rPr>
        <w:t xml:space="preserve"> </w:t>
      </w:r>
      <w:r w:rsidRPr="007245F9">
        <w:rPr>
          <w:rFonts w:ascii="Times New Roman" w:eastAsia="Times New Roman" w:hAnsi="Times New Roman"/>
          <w:sz w:val="24"/>
          <w:szCs w:val="24"/>
          <w:lang w:val="lv-LV"/>
        </w:rPr>
        <w:t>pārskata;</w:t>
      </w:r>
    </w:p>
    <w:p w:rsidR="007245F9" w:rsidRPr="007245F9" w:rsidP="007245F9" w14:paraId="57DFA2BD" w14:textId="77777777">
      <w:pPr>
        <w:widowControl/>
        <w:numPr>
          <w:ilvl w:val="1"/>
          <w:numId w:val="17"/>
        </w:numPr>
        <w:autoSpaceDE w:val="0"/>
        <w:autoSpaceDN w:val="0"/>
        <w:spacing w:after="0" w:line="240" w:lineRule="auto"/>
        <w:ind w:left="1418" w:hanging="716"/>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informācijas par budžeta izpildi:</w:t>
      </w:r>
    </w:p>
    <w:p w:rsidR="007245F9" w:rsidRPr="007245F9" w:rsidP="007245F9" w14:paraId="397318B5" w14:textId="77777777">
      <w:pPr>
        <w:widowControl/>
        <w:numPr>
          <w:ilvl w:val="2"/>
          <w:numId w:val="17"/>
        </w:numPr>
        <w:autoSpaceDE w:val="0"/>
        <w:autoSpaceDN w:val="0"/>
        <w:spacing w:after="0" w:line="240" w:lineRule="auto"/>
        <w:ind w:left="2127"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budžeta izpildes pārskata;</w:t>
      </w:r>
    </w:p>
    <w:p w:rsidR="007245F9" w:rsidRPr="007245F9" w:rsidP="007245F9" w14:paraId="0F87AEC0" w14:textId="77777777">
      <w:pPr>
        <w:widowControl/>
        <w:numPr>
          <w:ilvl w:val="2"/>
          <w:numId w:val="17"/>
        </w:numPr>
        <w:autoSpaceDE w:val="0"/>
        <w:autoSpaceDN w:val="0"/>
        <w:spacing w:after="0" w:line="240" w:lineRule="auto"/>
        <w:ind w:left="2127"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budžeta izpildes pārskata pielikuma;</w:t>
      </w:r>
    </w:p>
    <w:p w:rsidR="007245F9" w:rsidRPr="007245F9" w:rsidP="007245F9" w14:paraId="6347AACE" w14:textId="77777777">
      <w:pPr>
        <w:widowControl/>
        <w:numPr>
          <w:ilvl w:val="1"/>
          <w:numId w:val="17"/>
        </w:numPr>
        <w:autoSpaceDE w:val="0"/>
        <w:autoSpaceDN w:val="0"/>
        <w:spacing w:after="0" w:line="240" w:lineRule="auto"/>
        <w:ind w:left="1418" w:hanging="716"/>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finanšu pārskata</w:t>
      </w:r>
      <w:r w:rsidRPr="007245F9">
        <w:rPr>
          <w:rFonts w:ascii="Times New Roman" w:eastAsia="Times New Roman" w:hAnsi="Times New Roman"/>
          <w:spacing w:val="-9"/>
          <w:sz w:val="24"/>
          <w:szCs w:val="24"/>
          <w:lang w:val="lv-LV"/>
        </w:rPr>
        <w:t xml:space="preserve"> </w:t>
      </w:r>
      <w:r w:rsidRPr="007245F9">
        <w:rPr>
          <w:rFonts w:ascii="Times New Roman" w:eastAsia="Times New Roman" w:hAnsi="Times New Roman"/>
          <w:sz w:val="24"/>
          <w:szCs w:val="24"/>
          <w:lang w:val="lv-LV"/>
        </w:rPr>
        <w:t>pielikuma:</w:t>
      </w:r>
    </w:p>
    <w:p w:rsidR="007245F9" w:rsidRPr="007245F9" w:rsidP="007245F9" w14:paraId="4F707D5F" w14:textId="77777777">
      <w:pPr>
        <w:widowControl/>
        <w:numPr>
          <w:ilvl w:val="2"/>
          <w:numId w:val="17"/>
        </w:numPr>
        <w:tabs>
          <w:tab w:val="left" w:pos="284"/>
          <w:tab w:val="left" w:pos="851"/>
        </w:tabs>
        <w:spacing w:after="0" w:line="240" w:lineRule="auto"/>
        <w:ind w:left="2127"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grāmatvedības uzskaites principu apraksta (sagatavo </w:t>
      </w:r>
      <w:r w:rsidRPr="007245F9">
        <w:rPr>
          <w:rFonts w:ascii="Times New Roman" w:hAnsi="Times New Roman"/>
          <w:sz w:val="24"/>
          <w:szCs w:val="24"/>
          <w:lang w:val="lv-LV"/>
        </w:rPr>
        <w:t>tikai Zāļu valsts aģentūra un Latvijas Nacionālais akreditācijas birojs)</w:t>
      </w:r>
      <w:r w:rsidRPr="007245F9">
        <w:rPr>
          <w:rFonts w:ascii="Times New Roman" w:eastAsia="Times New Roman" w:hAnsi="Times New Roman"/>
          <w:bCs/>
          <w:sz w:val="24"/>
          <w:szCs w:val="24"/>
          <w:lang w:val="lv-LV"/>
        </w:rPr>
        <w:t>;</w:t>
      </w:r>
    </w:p>
    <w:p w:rsidR="007245F9" w:rsidRPr="007245F9" w:rsidP="007245F9" w14:paraId="29868BDE" w14:textId="77777777">
      <w:pPr>
        <w:widowControl/>
        <w:numPr>
          <w:ilvl w:val="2"/>
          <w:numId w:val="17"/>
        </w:numPr>
        <w:tabs>
          <w:tab w:val="left" w:pos="284"/>
          <w:tab w:val="left" w:pos="851"/>
        </w:tabs>
        <w:spacing w:after="0" w:line="240" w:lineRule="auto"/>
        <w:ind w:left="2127"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gada pārskata sagatavošanas principu apraksta </w:t>
      </w:r>
      <w:r w:rsidRPr="007245F9">
        <w:rPr>
          <w:rFonts w:ascii="Times New Roman" w:hAnsi="Times New Roman"/>
          <w:sz w:val="24"/>
          <w:szCs w:val="24"/>
          <w:lang w:val="lv-LV"/>
        </w:rPr>
        <w:t>(</w:t>
      </w:r>
      <w:r w:rsidRPr="007245F9">
        <w:rPr>
          <w:rFonts w:ascii="Times New Roman" w:eastAsia="Times New Roman" w:hAnsi="Times New Roman"/>
          <w:bCs/>
          <w:sz w:val="24"/>
          <w:szCs w:val="24"/>
          <w:lang w:val="lv-LV"/>
        </w:rPr>
        <w:t xml:space="preserve">sagatavo </w:t>
      </w:r>
      <w:r w:rsidRPr="007245F9">
        <w:rPr>
          <w:rFonts w:ascii="Times New Roman" w:hAnsi="Times New Roman"/>
          <w:sz w:val="24"/>
          <w:szCs w:val="24"/>
          <w:lang w:val="lv-LV"/>
        </w:rPr>
        <w:t>tikai Zāļu valsts aģentūra un Latvijas Nacionālais akreditācijas birojs)</w:t>
      </w:r>
      <w:r w:rsidRPr="007245F9">
        <w:rPr>
          <w:rFonts w:ascii="Times New Roman" w:eastAsia="Times New Roman" w:hAnsi="Times New Roman"/>
          <w:bCs/>
          <w:sz w:val="24"/>
          <w:szCs w:val="24"/>
          <w:lang w:val="lv-LV"/>
        </w:rPr>
        <w:t>;</w:t>
      </w:r>
    </w:p>
    <w:p w:rsidR="007245F9" w:rsidRPr="007245F9" w:rsidP="007245F9" w14:paraId="29B07BC5" w14:textId="77777777">
      <w:pPr>
        <w:widowControl/>
        <w:numPr>
          <w:ilvl w:val="2"/>
          <w:numId w:val="17"/>
        </w:numPr>
        <w:tabs>
          <w:tab w:val="left" w:pos="284"/>
          <w:tab w:val="left" w:pos="851"/>
        </w:tabs>
        <w:spacing w:after="0" w:line="240" w:lineRule="auto"/>
        <w:ind w:left="2127" w:hanging="709"/>
        <w:jc w:val="both"/>
        <w:rPr>
          <w:rFonts w:ascii="Times New Roman" w:hAnsi="Times New Roman"/>
          <w:sz w:val="24"/>
          <w:szCs w:val="24"/>
          <w:lang w:val="lv-LV"/>
        </w:rPr>
      </w:pPr>
      <w:r w:rsidRPr="007245F9">
        <w:rPr>
          <w:rFonts w:ascii="Times New Roman" w:hAnsi="Times New Roman"/>
          <w:sz w:val="24"/>
          <w:szCs w:val="24"/>
          <w:lang w:val="lv-LV"/>
        </w:rPr>
        <w:t>finanšu instrumentu risku pārvaldīšanas apraksta (</w:t>
      </w:r>
      <w:r w:rsidRPr="007245F9">
        <w:rPr>
          <w:rFonts w:ascii="Times New Roman" w:eastAsia="Times New Roman" w:hAnsi="Times New Roman"/>
          <w:bCs/>
          <w:sz w:val="24"/>
          <w:szCs w:val="24"/>
          <w:lang w:val="lv-LV"/>
        </w:rPr>
        <w:t xml:space="preserve">sagatavo </w:t>
      </w:r>
      <w:r w:rsidRPr="007245F9">
        <w:rPr>
          <w:rFonts w:ascii="Times New Roman" w:hAnsi="Times New Roman"/>
          <w:sz w:val="24"/>
          <w:szCs w:val="24"/>
          <w:lang w:val="lv-LV"/>
        </w:rPr>
        <w:t>tikai Zāļu valsts aģentūra un Latvijas Nacionālais akreditācijas birojs);</w:t>
      </w:r>
    </w:p>
    <w:p w:rsidR="007245F9" w:rsidRPr="007245F9" w:rsidP="007245F9" w14:paraId="72891047" w14:textId="77777777">
      <w:pPr>
        <w:widowControl/>
        <w:numPr>
          <w:ilvl w:val="2"/>
          <w:numId w:val="17"/>
        </w:numPr>
        <w:tabs>
          <w:tab w:val="left" w:pos="284"/>
          <w:tab w:val="left" w:pos="851"/>
        </w:tabs>
        <w:spacing w:after="0" w:line="240" w:lineRule="auto"/>
        <w:ind w:left="2127" w:hanging="709"/>
        <w:jc w:val="both"/>
        <w:rPr>
          <w:rFonts w:ascii="Times New Roman" w:hAnsi="Times New Roman"/>
          <w:sz w:val="24"/>
          <w:szCs w:val="24"/>
          <w:lang w:val="lv-LV"/>
        </w:rPr>
      </w:pPr>
      <w:r w:rsidRPr="007245F9">
        <w:rPr>
          <w:rFonts w:ascii="Times New Roman" w:hAnsi="Times New Roman"/>
          <w:sz w:val="24"/>
          <w:szCs w:val="24"/>
          <w:lang w:val="lv-LV"/>
        </w:rPr>
        <w:t>finanšu pārskata posteņu strukturizēta skaidrojuma.</w:t>
      </w:r>
    </w:p>
    <w:p w:rsidR="007245F9" w:rsidRPr="007245F9" w:rsidP="007245F9" w14:paraId="0F425A39" w14:textId="77777777">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3. Konsolidētais gada pārskats</w:t>
      </w:r>
    </w:p>
    <w:p w:rsidR="007245F9" w:rsidRPr="007245F9" w:rsidP="007245F9" w14:paraId="7F8BFBDE" w14:textId="77777777">
      <w:pPr>
        <w:autoSpaceDE w:val="0"/>
        <w:autoSpaceDN w:val="0"/>
        <w:spacing w:after="0" w:line="240" w:lineRule="auto"/>
        <w:jc w:val="center"/>
        <w:rPr>
          <w:rFonts w:ascii="Times New Roman" w:eastAsia="Times New Roman" w:hAnsi="Times New Roman"/>
          <w:b/>
          <w:sz w:val="24"/>
          <w:szCs w:val="24"/>
          <w:lang w:val="lv-LV"/>
        </w:rPr>
      </w:pPr>
    </w:p>
    <w:p w:rsidR="007245F9" w:rsidRPr="007245F9" w:rsidP="007245F9" w14:paraId="384A7892"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Ministrijas konsolidētajā gada pārskatā iekļauj ministrijas gada pārskatu un konsolidācijā iesaistīto Iestāžu gada pārskatus. </w:t>
      </w:r>
    </w:p>
    <w:p w:rsidR="007245F9" w:rsidRPr="007245F9" w:rsidP="007245F9" w14:paraId="1C005BDF" w14:textId="77777777">
      <w:pPr>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54D143E4" w14:textId="77777777">
      <w:pPr>
        <w:widowControl/>
        <w:numPr>
          <w:ilvl w:val="0"/>
          <w:numId w:val="17"/>
        </w:numPr>
        <w:spacing w:after="0" w:line="240" w:lineRule="auto"/>
        <w:ind w:left="567" w:hanging="567"/>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Ministrijas konsolidētais gada pārskats kā vienots kopums </w:t>
      </w:r>
      <w:r w:rsidRPr="007245F9">
        <w:rPr>
          <w:rFonts w:ascii="Times New Roman" w:eastAsia="Times New Roman" w:hAnsi="Times New Roman"/>
          <w:bCs/>
          <w:sz w:val="24"/>
          <w:szCs w:val="24"/>
          <w:lang w:val="lv-LV"/>
        </w:rPr>
        <w:t>ietver vadības ziņojumu, finanšu pārskatu</w:t>
      </w:r>
      <w:r w:rsidRPr="007245F9">
        <w:rPr>
          <w:rFonts w:ascii="Times New Roman" w:eastAsia="Times New Roman" w:hAnsi="Times New Roman"/>
          <w:sz w:val="24"/>
          <w:szCs w:val="24"/>
          <w:lang w:val="lv-LV"/>
        </w:rPr>
        <w:t xml:space="preserve"> un apliecinājuma par gada pārskatā sniegtās informācijas patiesumu.</w:t>
      </w:r>
      <w:r w:rsidRPr="007245F9">
        <w:rPr>
          <w:rFonts w:ascii="Times New Roman" w:eastAsia="Times New Roman" w:hAnsi="Times New Roman"/>
          <w:sz w:val="24"/>
          <w:szCs w:val="20"/>
          <w:lang w:val="lv-LV"/>
        </w:rPr>
        <w:t xml:space="preserve"> </w:t>
      </w:r>
      <w:r w:rsidRPr="007245F9">
        <w:rPr>
          <w:rFonts w:ascii="Times New Roman" w:eastAsia="Times New Roman" w:hAnsi="Times New Roman"/>
          <w:sz w:val="24"/>
          <w:szCs w:val="24"/>
          <w:lang w:val="lv-LV"/>
        </w:rPr>
        <w:t>Finanšu pārskata pielikumus – grāmatvedības uzskaites principu aprakstu, gada pārskata sagatavošanas principu aprakstu un finanšu instrumentu risku pārvaldīšanas aprakstu – sagatavo par visām konsolidācijā iesaistītajām Iestādēm kopā un pievieno ministrijas konsolidētajam gada pārskatam.</w:t>
      </w:r>
    </w:p>
    <w:p w:rsidR="007245F9" w:rsidRPr="007245F9" w:rsidP="007245F9" w14:paraId="7B265F69" w14:textId="77777777">
      <w:pPr>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0A273A55" w14:textId="77777777">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Ministrijas konsolidētais finanšu pārskats sastāv no:</w:t>
      </w:r>
    </w:p>
    <w:p w:rsidR="007245F9" w:rsidRPr="007245F9" w:rsidP="007245F9" w14:paraId="1DF573AC"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pārskata par finansiālo stāvokli (bilance);</w:t>
      </w:r>
    </w:p>
    <w:p w:rsidR="007245F9" w:rsidRPr="007245F9" w:rsidP="007245F9" w14:paraId="6C634813"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pārskata par darbības finansiālajiem rezultātiem;</w:t>
      </w:r>
    </w:p>
    <w:p w:rsidR="007245F9" w:rsidRPr="007245F9" w:rsidP="007245F9" w14:paraId="37D102C1"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pašu kapitāla izmaiņu pārskata;</w:t>
      </w:r>
    </w:p>
    <w:p w:rsidR="007245F9" w:rsidRPr="007245F9" w:rsidP="007245F9" w14:paraId="686377B5"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naudas plūsmas pārskata;</w:t>
      </w:r>
    </w:p>
    <w:p w:rsidR="007245F9" w:rsidRPr="007245F9" w:rsidP="007245F9" w14:paraId="4AF4538A"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informācijas par budžeta izpildi:</w:t>
      </w:r>
    </w:p>
    <w:p w:rsidR="007245F9" w:rsidRPr="007245F9" w:rsidP="007245F9" w14:paraId="1A35A77B" w14:textId="77777777">
      <w:pPr>
        <w:widowControl/>
        <w:numPr>
          <w:ilvl w:val="2"/>
          <w:numId w:val="17"/>
        </w:numPr>
        <w:spacing w:after="0" w:line="240" w:lineRule="auto"/>
        <w:ind w:left="2268" w:hanging="850"/>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budžeta izpildes pārskata;</w:t>
      </w:r>
    </w:p>
    <w:p w:rsidR="007245F9" w:rsidRPr="007245F9" w:rsidP="007245F9" w14:paraId="1766E510" w14:textId="77777777">
      <w:pPr>
        <w:widowControl/>
        <w:numPr>
          <w:ilvl w:val="2"/>
          <w:numId w:val="17"/>
        </w:numPr>
        <w:spacing w:after="0" w:line="240" w:lineRule="auto"/>
        <w:ind w:left="2268" w:hanging="850"/>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budžeta izpildes pārskata pielikuma;</w:t>
      </w:r>
    </w:p>
    <w:p w:rsidR="007245F9" w:rsidRPr="007245F9" w:rsidP="007245F9" w14:paraId="616E664F"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finanšu pārskata pielikuma. Tas sastāv no:</w:t>
      </w:r>
    </w:p>
    <w:p w:rsidR="007245F9" w:rsidRPr="007245F9" w:rsidP="007245F9" w14:paraId="6357DA2F" w14:textId="77777777">
      <w:pPr>
        <w:widowControl/>
        <w:numPr>
          <w:ilvl w:val="2"/>
          <w:numId w:val="17"/>
        </w:numPr>
        <w:tabs>
          <w:tab w:val="left" w:pos="284"/>
          <w:tab w:val="left" w:pos="851"/>
        </w:tabs>
        <w:spacing w:after="0" w:line="240" w:lineRule="auto"/>
        <w:ind w:left="2127"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grāmatvedības uzskaites principu apraksta;</w:t>
      </w:r>
    </w:p>
    <w:p w:rsidR="007245F9" w:rsidRPr="007245F9" w:rsidP="007245F9" w14:paraId="3C5A3615" w14:textId="77777777">
      <w:pPr>
        <w:widowControl/>
        <w:numPr>
          <w:ilvl w:val="2"/>
          <w:numId w:val="17"/>
        </w:numPr>
        <w:tabs>
          <w:tab w:val="left" w:pos="284"/>
          <w:tab w:val="left" w:pos="851"/>
        </w:tabs>
        <w:spacing w:after="0" w:line="240" w:lineRule="auto"/>
        <w:ind w:left="2127"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gada pārskata sagatavošanas principu apraksta;</w:t>
      </w:r>
    </w:p>
    <w:p w:rsidR="007245F9" w:rsidRPr="007245F9" w:rsidP="007245F9" w14:paraId="6BD9AAE1" w14:textId="77777777">
      <w:pPr>
        <w:widowControl/>
        <w:numPr>
          <w:ilvl w:val="2"/>
          <w:numId w:val="17"/>
        </w:numPr>
        <w:tabs>
          <w:tab w:val="left" w:pos="284"/>
          <w:tab w:val="left" w:pos="851"/>
        </w:tabs>
        <w:spacing w:after="0" w:line="240" w:lineRule="auto"/>
        <w:ind w:left="2127" w:hanging="709"/>
        <w:jc w:val="both"/>
        <w:rPr>
          <w:rFonts w:ascii="Times New Roman" w:hAnsi="Times New Roman"/>
          <w:sz w:val="24"/>
          <w:szCs w:val="24"/>
          <w:lang w:val="lv-LV"/>
        </w:rPr>
      </w:pPr>
      <w:r w:rsidRPr="007245F9">
        <w:rPr>
          <w:rFonts w:ascii="Times New Roman" w:hAnsi="Times New Roman"/>
          <w:sz w:val="24"/>
          <w:szCs w:val="24"/>
          <w:lang w:val="lv-LV"/>
        </w:rPr>
        <w:t>finanšu instrumentu risku pārvaldīšanas apraksta;</w:t>
      </w:r>
    </w:p>
    <w:p w:rsidR="007245F9" w:rsidRPr="007245F9" w:rsidP="007245F9" w14:paraId="187D5F1E" w14:textId="77777777">
      <w:pPr>
        <w:widowControl/>
        <w:numPr>
          <w:ilvl w:val="2"/>
          <w:numId w:val="17"/>
        </w:numPr>
        <w:tabs>
          <w:tab w:val="left" w:pos="284"/>
          <w:tab w:val="left" w:pos="851"/>
        </w:tabs>
        <w:spacing w:after="0" w:line="240" w:lineRule="auto"/>
        <w:ind w:left="2127" w:hanging="709"/>
        <w:jc w:val="both"/>
        <w:rPr>
          <w:rFonts w:ascii="Times New Roman" w:hAnsi="Times New Roman"/>
          <w:sz w:val="24"/>
          <w:szCs w:val="24"/>
          <w:lang w:val="lv-LV"/>
        </w:rPr>
      </w:pPr>
      <w:r w:rsidRPr="007245F9">
        <w:rPr>
          <w:rFonts w:ascii="Times New Roman" w:hAnsi="Times New Roman"/>
          <w:sz w:val="24"/>
          <w:szCs w:val="24"/>
          <w:lang w:val="lv-LV"/>
        </w:rPr>
        <w:t>finanšu pārskata posteņu strukturizēta skaidrojuma.</w:t>
      </w:r>
    </w:p>
    <w:p w:rsidR="007245F9" w:rsidRPr="007245F9" w:rsidP="007245F9" w14:paraId="1CB6D299" w14:textId="77777777">
      <w:pPr>
        <w:autoSpaceDE w:val="0"/>
        <w:autoSpaceDN w:val="0"/>
        <w:spacing w:after="0" w:line="240" w:lineRule="auto"/>
        <w:jc w:val="both"/>
        <w:rPr>
          <w:rFonts w:ascii="Times New Roman" w:eastAsia="Times New Roman" w:hAnsi="Times New Roman"/>
          <w:sz w:val="24"/>
          <w:szCs w:val="24"/>
          <w:lang w:val="lv-LV"/>
        </w:rPr>
      </w:pPr>
    </w:p>
    <w:p w:rsidR="007245F9" w:rsidRPr="007245F9" w:rsidP="007245F9" w14:paraId="2CBA031C" w14:textId="77777777">
      <w:pPr>
        <w:widowControl/>
        <w:numPr>
          <w:ilvl w:val="0"/>
          <w:numId w:val="17"/>
        </w:numPr>
        <w:autoSpaceDE w:val="0"/>
        <w:autoSpaceDN w:val="0"/>
        <w:spacing w:after="0" w:line="240" w:lineRule="auto"/>
        <w:ind w:left="567" w:hanging="567"/>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Ministriju konsolidētajos gada pārskatos iekļauj konsolidācijā iesaistīto valsts budžeta iestāžu gada pārskatus:</w:t>
      </w:r>
    </w:p>
    <w:p w:rsidR="007245F9" w:rsidRPr="007245F9" w:rsidP="007245F9" w14:paraId="7716269B" w14:textId="77777777">
      <w:pPr>
        <w:widowControl/>
        <w:numPr>
          <w:ilvl w:val="1"/>
          <w:numId w:val="17"/>
        </w:numPr>
        <w:autoSpaceDE w:val="0"/>
        <w:autoSpaceDN w:val="0"/>
        <w:spacing w:after="0" w:line="240" w:lineRule="auto"/>
        <w:ind w:left="1418" w:hanging="709"/>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Veselības ministrija konsolidētajā gada pārskatā iekļauj:</w:t>
      </w:r>
    </w:p>
    <w:p w:rsidR="007245F9" w:rsidRPr="007245F9" w:rsidP="007245F9" w14:paraId="27D3F58E"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Veselības ministrijas gada pārskatu;</w:t>
      </w:r>
    </w:p>
    <w:p w:rsidR="007245F9" w:rsidRPr="007245F9" w:rsidP="007245F9" w14:paraId="09801C22"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Valsts asinsdonoru centra gada pārskatu;</w:t>
      </w:r>
    </w:p>
    <w:p w:rsidR="007245F9" w:rsidRPr="007245F9" w:rsidP="007245F9" w14:paraId="12C40C23"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Veselības inspekcijas gada pārskatu;</w:t>
      </w:r>
    </w:p>
    <w:p w:rsidR="007245F9" w:rsidRPr="007245F9" w:rsidP="007245F9" w14:paraId="06124EA5"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Latvijas Antidopinga biroja gada pārskatu;</w:t>
      </w:r>
    </w:p>
    <w:p w:rsidR="007245F9" w:rsidRPr="007245F9" w:rsidP="007245F9" w14:paraId="075FBEB3"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Valsts Tiesu medicīnas ekspertīzes centra gada pārskatu;</w:t>
      </w:r>
    </w:p>
    <w:p w:rsidR="007245F9" w:rsidRPr="007245F9" w:rsidP="007245F9" w14:paraId="7F2399B0"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Slimību profilakses un kontroles centra gada pārskatu;</w:t>
      </w:r>
    </w:p>
    <w:p w:rsidR="007245F9" w:rsidRPr="007245F9" w:rsidP="007245F9" w14:paraId="13CBEBC7"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Neatliekamās medicīniskās palīdzības dienesta gada pārskatu;</w:t>
      </w:r>
    </w:p>
    <w:p w:rsidR="007245F9" w:rsidRPr="007245F9" w:rsidP="007245F9" w14:paraId="1120E812"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Nacionālais veselības dienesta gada pārskatu;</w:t>
      </w:r>
    </w:p>
    <w:p w:rsidR="007245F9" w:rsidRPr="007245F9" w:rsidP="007245F9" w14:paraId="3673A58C"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Paula Stradiņa Medicīnas vēstures muzeja gada pārskatu;</w:t>
      </w:r>
    </w:p>
    <w:p w:rsidR="007245F9" w:rsidRPr="007245F9" w:rsidP="007245F9" w14:paraId="0DA2CFBE" w14:textId="77777777">
      <w:pPr>
        <w:autoSpaceDE w:val="0"/>
        <w:autoSpaceDN w:val="0"/>
        <w:spacing w:after="0" w:line="240" w:lineRule="auto"/>
        <w:ind w:left="1843" w:hanging="425"/>
        <w:contextualSpacing/>
        <w:jc w:val="both"/>
        <w:rPr>
          <w:rFonts w:ascii="Times New Roman" w:eastAsia="Times New Roman" w:hAnsi="Times New Roman"/>
          <w:sz w:val="24"/>
          <w:szCs w:val="24"/>
          <w:lang w:val="lv-LV"/>
        </w:rPr>
      </w:pPr>
    </w:p>
    <w:p w:rsidR="007245F9" w:rsidRPr="007245F9" w:rsidP="007245F9" w14:paraId="3A08645F" w14:textId="77777777">
      <w:pPr>
        <w:widowControl/>
        <w:numPr>
          <w:ilvl w:val="1"/>
          <w:numId w:val="17"/>
        </w:numPr>
        <w:autoSpaceDE w:val="0"/>
        <w:autoSpaceDN w:val="0"/>
        <w:spacing w:after="0" w:line="240" w:lineRule="auto"/>
        <w:ind w:left="1418" w:hanging="709"/>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Zemkopības ministrija konsolidētajā gada pārskatā iekļauj:</w:t>
      </w:r>
    </w:p>
    <w:p w:rsidR="007245F9" w:rsidRPr="007245F9" w:rsidP="007245F9" w14:paraId="6EFF5AC3"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Zemkopības ministrijas gada pārskatu;</w:t>
      </w:r>
    </w:p>
    <w:p w:rsidR="007245F9" w:rsidRPr="007245F9" w:rsidP="007245F9" w14:paraId="5549EB44"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Valsts tehniskās uzraudzības aģentūras gada pārskatu;</w:t>
      </w:r>
    </w:p>
    <w:p w:rsidR="007245F9" w:rsidRPr="007245F9" w:rsidP="007245F9" w14:paraId="0FD3766F"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Lauku atbalsta dienesta gada pārskatu;</w:t>
      </w:r>
    </w:p>
    <w:p w:rsidR="007245F9" w:rsidRPr="007245F9" w:rsidP="007245F9" w14:paraId="3E7334ED"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Valsts augu aizsardzības dienesta gada pārskatu;</w:t>
      </w:r>
    </w:p>
    <w:p w:rsidR="007245F9" w:rsidRPr="007245F9" w:rsidP="007245F9" w14:paraId="64C22F34"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Valsts meža dienesta gada pārskatu;</w:t>
      </w:r>
    </w:p>
    <w:p w:rsidR="007245F9" w:rsidRPr="007245F9" w:rsidP="007245F9" w14:paraId="0899C632"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Pārtikas un veterinārā dienesta gada pārskatu;</w:t>
      </w:r>
    </w:p>
    <w:p w:rsidR="007245F9" w:rsidRPr="007245F9" w:rsidP="007245F9" w14:paraId="0E5519A6" w14:textId="77777777">
      <w:pPr>
        <w:widowControl/>
        <w:spacing w:after="0" w:line="240" w:lineRule="auto"/>
        <w:ind w:left="1418"/>
        <w:contextualSpacing/>
        <w:jc w:val="both"/>
        <w:rPr>
          <w:rFonts w:ascii="Times New Roman" w:eastAsia="Times New Roman" w:hAnsi="Times New Roman"/>
          <w:sz w:val="24"/>
          <w:szCs w:val="24"/>
          <w:lang w:val="lv-LV"/>
        </w:rPr>
      </w:pPr>
    </w:p>
    <w:p w:rsidR="007245F9" w:rsidRPr="007245F9" w:rsidP="007245F9" w14:paraId="71C5B298" w14:textId="77777777">
      <w:pPr>
        <w:widowControl/>
        <w:numPr>
          <w:ilvl w:val="1"/>
          <w:numId w:val="17"/>
        </w:numPr>
        <w:autoSpaceDE w:val="0"/>
        <w:autoSpaceDN w:val="0"/>
        <w:spacing w:after="0" w:line="240" w:lineRule="auto"/>
        <w:ind w:left="1418" w:hanging="709"/>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Ekonomikas ministrija konsolidētajā gada pārskatā iekļauj:</w:t>
      </w:r>
    </w:p>
    <w:p w:rsidR="007245F9" w:rsidRPr="007245F9" w:rsidP="007245F9" w14:paraId="48616163"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Ekonomikas ministrijas gada pārskatu;</w:t>
      </w:r>
    </w:p>
    <w:p w:rsidR="007245F9" w:rsidRPr="007245F9" w:rsidP="007245F9" w14:paraId="5AE1E9A8"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Patērētāju tiesību aizsardzības centra gada pārskatu;</w:t>
      </w:r>
    </w:p>
    <w:p w:rsidR="007245F9" w:rsidRPr="007245F9" w:rsidP="007245F9" w14:paraId="27CDB1F1"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Konkurences padomes gada pārskatu;</w:t>
      </w:r>
    </w:p>
    <w:p w:rsidR="007245F9" w:rsidRPr="007245F9" w:rsidP="007245F9" w14:paraId="19303136"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Latvijas Investīciju un attīstības aģentūras gada pārskatu;</w:t>
      </w:r>
    </w:p>
    <w:p w:rsidR="007245F9" w:rsidRPr="007245F9" w:rsidP="007245F9" w14:paraId="68DCA31B"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Būvniecības valsts kontroles biroja gada pārskatu;</w:t>
      </w:r>
    </w:p>
    <w:p w:rsidR="007245F9" w:rsidRPr="007245F9" w:rsidP="007245F9" w14:paraId="736A2F60"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Centrālā statistikas pārvaldes gada pārskatu;</w:t>
      </w:r>
    </w:p>
    <w:p w:rsidR="007245F9" w:rsidRPr="007245F9" w:rsidP="007245F9" w14:paraId="4BA87DA5" w14:textId="77777777">
      <w:pPr>
        <w:widowControl/>
        <w:spacing w:after="0" w:line="240" w:lineRule="auto"/>
        <w:ind w:left="1418" w:hanging="709"/>
        <w:contextualSpacing/>
        <w:jc w:val="both"/>
        <w:rPr>
          <w:rFonts w:ascii="Times New Roman" w:eastAsia="Times New Roman" w:hAnsi="Times New Roman"/>
          <w:sz w:val="24"/>
          <w:szCs w:val="24"/>
          <w:lang w:val="lv-LV"/>
        </w:rPr>
      </w:pPr>
    </w:p>
    <w:p w:rsidR="007245F9" w:rsidRPr="007245F9" w:rsidP="007245F9" w14:paraId="19E901E1" w14:textId="77777777">
      <w:pPr>
        <w:widowControl/>
        <w:numPr>
          <w:ilvl w:val="1"/>
          <w:numId w:val="17"/>
        </w:numPr>
        <w:spacing w:after="0" w:line="240" w:lineRule="auto"/>
        <w:ind w:left="1418" w:hanging="709"/>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Klimata un enerģētikas ministrija konsolidētajā gada pārskatā iekļauj:</w:t>
      </w:r>
    </w:p>
    <w:p w:rsidR="007245F9" w:rsidRPr="007245F9" w:rsidP="007245F9" w14:paraId="1AF9CD89"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Klimata un enerģētikas ministrijas gada pārskatu;</w:t>
      </w:r>
    </w:p>
    <w:p w:rsidR="007245F9" w:rsidRPr="007245F9" w:rsidP="007245F9" w14:paraId="7C4ECE78"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Valsts vides dienesta gada pārskatu;</w:t>
      </w:r>
    </w:p>
    <w:p w:rsidR="007245F9" w:rsidRPr="007245F9" w:rsidP="007245F9" w14:paraId="7653B94B" w14:textId="77777777">
      <w:pPr>
        <w:widowControl/>
        <w:numPr>
          <w:ilvl w:val="2"/>
          <w:numId w:val="17"/>
        </w:numPr>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Vides pārraudzības valsts biroja gada pārskatu;</w:t>
      </w:r>
    </w:p>
    <w:p w:rsidR="007245F9" w:rsidRPr="007245F9" w:rsidP="007245F9" w14:paraId="04F85B13" w14:textId="77777777">
      <w:pPr>
        <w:widowControl/>
        <w:spacing w:after="0" w:line="240" w:lineRule="auto"/>
        <w:ind w:left="2268" w:hanging="850"/>
        <w:contextualSpacing/>
        <w:jc w:val="both"/>
        <w:rPr>
          <w:rFonts w:ascii="Times New Roman" w:eastAsia="Times New Roman" w:hAnsi="Times New Roman"/>
          <w:sz w:val="24"/>
          <w:szCs w:val="24"/>
          <w:lang w:val="lv-LV"/>
        </w:rPr>
      </w:pPr>
    </w:p>
    <w:p w:rsidR="007245F9" w:rsidRPr="007245F9" w:rsidP="007245F9" w14:paraId="46CA9FE0" w14:textId="77777777">
      <w:pPr>
        <w:widowControl/>
        <w:numPr>
          <w:ilvl w:val="1"/>
          <w:numId w:val="17"/>
        </w:numPr>
        <w:autoSpaceDE w:val="0"/>
        <w:autoSpaceDN w:val="0"/>
        <w:spacing w:after="0" w:line="240" w:lineRule="auto"/>
        <w:ind w:left="1418" w:hanging="709"/>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Viedās administrācijas un reģionālās attīstības ministrija konsolidētajā gada pārskatā iekļauj: </w:t>
      </w:r>
    </w:p>
    <w:p w:rsidR="007245F9" w:rsidRPr="007245F9" w:rsidP="007245F9" w14:paraId="66642226"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Viedās administrācijas un reģionālās attīstības ministrijas gada pārskatu;</w:t>
      </w:r>
    </w:p>
    <w:p w:rsidR="007245F9" w:rsidRPr="007245F9" w:rsidP="007245F9" w14:paraId="2A7EFA7A"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Dabas aizsardzības pārvaldes gada pārskatu;</w:t>
      </w:r>
    </w:p>
    <w:p w:rsidR="007245F9" w:rsidRPr="007245F9" w:rsidP="007245F9" w14:paraId="645BD8A9"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Valsts digitālās attīstības aģentūras gada pārskatu;</w:t>
      </w:r>
    </w:p>
    <w:p w:rsidR="007245F9" w:rsidRPr="007245F9" w:rsidP="007245F9" w14:paraId="3293AA08"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Latvijas Nacionālā dabas muzeja gada pārskatu;</w:t>
      </w:r>
    </w:p>
    <w:p w:rsidR="007245F9" w:rsidRPr="007245F9" w:rsidP="007245F9" w14:paraId="65EEB831" w14:textId="77777777">
      <w:pPr>
        <w:widowControl/>
        <w:numPr>
          <w:ilvl w:val="2"/>
          <w:numId w:val="17"/>
        </w:numPr>
        <w:autoSpaceDE w:val="0"/>
        <w:autoSpaceDN w:val="0"/>
        <w:spacing w:after="0" w:line="240" w:lineRule="auto"/>
        <w:ind w:left="2268" w:hanging="850"/>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Latvijas Nacionālā botāniskā dārza gada pārskatu.</w:t>
      </w:r>
    </w:p>
    <w:p w:rsidR="007245F9" w:rsidRPr="007245F9" w:rsidP="007245F9" w14:paraId="121D0DFD" w14:textId="77777777">
      <w:pPr>
        <w:autoSpaceDE w:val="0"/>
        <w:autoSpaceDN w:val="0"/>
        <w:spacing w:after="0" w:line="240" w:lineRule="auto"/>
        <w:ind w:left="1418"/>
        <w:contextualSpacing/>
        <w:jc w:val="both"/>
        <w:rPr>
          <w:rFonts w:ascii="Times New Roman" w:eastAsia="Times New Roman" w:hAnsi="Times New Roman"/>
          <w:sz w:val="24"/>
          <w:szCs w:val="24"/>
          <w:lang w:val="lv-LV"/>
        </w:rPr>
      </w:pPr>
    </w:p>
    <w:p w:rsidR="007245F9" w:rsidRPr="007245F9" w:rsidP="007245F9" w14:paraId="7FAE62BF" w14:textId="77777777">
      <w:pPr>
        <w:widowControl/>
        <w:numPr>
          <w:ilvl w:val="0"/>
          <w:numId w:val="17"/>
        </w:numPr>
        <w:autoSpaceDE w:val="0"/>
        <w:autoSpaceDN w:val="0"/>
        <w:spacing w:after="0" w:line="240" w:lineRule="auto"/>
        <w:ind w:left="567" w:hanging="567"/>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Ministriju konsolidētajos gada pārskatos neiekļauj budžeta nefinansētu Iestāžu – Zāļu valsts aģentūras un Latvijas Nacionālā akreditācijas biroja gada pārskatus.</w:t>
      </w:r>
    </w:p>
    <w:p w:rsidR="007245F9" w:rsidRPr="007245F9" w:rsidP="007245F9" w14:paraId="600F304C" w14:textId="77777777">
      <w:pPr>
        <w:autoSpaceDE w:val="0"/>
        <w:autoSpaceDN w:val="0"/>
        <w:spacing w:after="0" w:line="240" w:lineRule="auto"/>
        <w:ind w:left="1418"/>
        <w:contextualSpacing/>
        <w:jc w:val="both"/>
        <w:rPr>
          <w:rFonts w:ascii="Times New Roman" w:eastAsia="Times New Roman" w:hAnsi="Times New Roman"/>
          <w:sz w:val="24"/>
          <w:szCs w:val="24"/>
          <w:lang w:val="lv-LV"/>
        </w:rPr>
      </w:pPr>
    </w:p>
    <w:p w:rsidR="007245F9" w:rsidRPr="007245F9" w:rsidP="007245F9" w14:paraId="41BCB7A4"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Konsolidācijā iesaistīto valsts budžeta iestāžu gada pārskatus sagatavo uz vienu un to pašu pārskata datumu.</w:t>
      </w:r>
    </w:p>
    <w:p w:rsidR="007245F9" w:rsidRPr="007245F9" w:rsidP="007245F9" w14:paraId="7FDDD4DB" w14:textId="77777777">
      <w:pPr>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7C3BE44B"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Konsolidācijā iesaistītās Iestādes ievēro vienotus grāmatvedības uzskaites principus</w:t>
      </w:r>
      <w:r w:rsidRPr="007245F9">
        <w:rPr>
          <w:rFonts w:ascii="Times New Roman" w:eastAsia="Times New Roman" w:hAnsi="Times New Roman"/>
          <w:sz w:val="24"/>
          <w:szCs w:val="24"/>
          <w:lang w:val="lv-LV"/>
        </w:rPr>
        <w:t xml:space="preserve"> </w:t>
      </w:r>
      <w:r w:rsidRPr="007245F9">
        <w:rPr>
          <w:rFonts w:ascii="Times New Roman" w:eastAsia="Times New Roman" w:hAnsi="Times New Roman"/>
          <w:sz w:val="24"/>
          <w:szCs w:val="24"/>
          <w:lang w:val="lv-LV"/>
        </w:rPr>
        <w:t>un kontu plānu.</w:t>
      </w:r>
    </w:p>
    <w:p w:rsidR="007245F9" w:rsidRPr="007245F9" w:rsidP="007245F9" w14:paraId="20B21280" w14:textId="77777777">
      <w:pPr>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6A7C78B6"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Sagatavojot konsolidēto gada pārskatu ievēro vienotu gada pārskata sagatavošanas kārtību un grāmatvedības uzskaites kārtību.</w:t>
      </w:r>
    </w:p>
    <w:p w:rsidR="007245F9" w:rsidRPr="007245F9" w:rsidP="007245F9" w14:paraId="442FD182" w14:textId="77777777">
      <w:pPr>
        <w:tabs>
          <w:tab w:val="left" w:pos="917"/>
          <w:tab w:val="left" w:pos="918"/>
        </w:tabs>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79853793"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Konsolidētajam gada pārskatam veido:</w:t>
      </w:r>
    </w:p>
    <w:p w:rsidR="007245F9" w:rsidRPr="007245F9" w:rsidP="007245F9" w14:paraId="06B1E9F5"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kopsavilkumu, kas aptver vienādu posteņu summēšanu;</w:t>
      </w:r>
    </w:p>
    <w:p w:rsidR="007245F9" w:rsidRPr="007245F9" w:rsidP="007245F9" w14:paraId="726910AD"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konsolidācijas posteņu izklāstu, kurā norāda posteni un summu, kuru konsolidē;</w:t>
      </w:r>
    </w:p>
    <w:p w:rsidR="007245F9" w:rsidRPr="007245F9" w:rsidP="007245F9" w14:paraId="43B1B149"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konsolidēto pārskatu, kas aptver kopsavilkuma un konsolidācijas posteņu izklāsta datu summēšanu.</w:t>
      </w:r>
    </w:p>
    <w:p w:rsidR="007245F9" w:rsidRPr="007245F9" w:rsidP="007245F9" w14:paraId="12EB21DA" w14:textId="77777777">
      <w:pPr>
        <w:autoSpaceDE w:val="0"/>
        <w:autoSpaceDN w:val="0"/>
        <w:spacing w:after="0" w:line="240" w:lineRule="auto"/>
        <w:ind w:left="1276"/>
        <w:jc w:val="both"/>
        <w:rPr>
          <w:rFonts w:ascii="Times New Roman" w:eastAsia="Times New Roman" w:hAnsi="Times New Roman"/>
          <w:sz w:val="24"/>
          <w:szCs w:val="24"/>
          <w:lang w:val="lv-LV"/>
        </w:rPr>
      </w:pPr>
    </w:p>
    <w:p w:rsidR="007245F9" w:rsidRPr="007245F9" w:rsidP="007245F9" w14:paraId="617E63FD"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Konsolidācijā iesaistīto Iestāžu gada pārskatus apvieno šādā kārtībā:</w:t>
      </w:r>
    </w:p>
    <w:p w:rsidR="007245F9" w:rsidRPr="007245F9" w:rsidP="007245F9" w14:paraId="48CEB8CD"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apvieno konsolidācijā iesaistīto </w:t>
      </w:r>
      <w:r w:rsidRPr="007245F9">
        <w:rPr>
          <w:rFonts w:ascii="Times New Roman" w:eastAsia="Times New Roman" w:hAnsi="Times New Roman"/>
          <w:sz w:val="24"/>
          <w:szCs w:val="20"/>
          <w:lang w:val="lv-LV"/>
        </w:rPr>
        <w:t>valsts budžeta iestāžu</w:t>
      </w:r>
      <w:r w:rsidRPr="007245F9">
        <w:rPr>
          <w:rFonts w:ascii="Times New Roman" w:eastAsia="Times New Roman" w:hAnsi="Times New Roman"/>
          <w:sz w:val="24"/>
          <w:szCs w:val="24"/>
          <w:lang w:val="lv-LV"/>
        </w:rPr>
        <w:t xml:space="preserve"> gada pārskatā attiecīgajos posteņos norādītās aktīvu, saistību, pašu kapitāla, ieņēmumu un izdevumu (izmaksu) summas;</w:t>
      </w:r>
    </w:p>
    <w:p w:rsidR="007245F9" w:rsidRPr="007245F9" w:rsidP="007245F9" w14:paraId="3D946CC9"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izslēdz konsolidācijā iesaistīto </w:t>
      </w:r>
      <w:r w:rsidRPr="007245F9">
        <w:rPr>
          <w:rFonts w:ascii="Times New Roman" w:eastAsia="Times New Roman" w:hAnsi="Times New Roman"/>
          <w:sz w:val="24"/>
          <w:szCs w:val="20"/>
          <w:lang w:val="lv-LV"/>
        </w:rPr>
        <w:t>valsts budžeta iestāžu</w:t>
      </w:r>
      <w:r w:rsidRPr="007245F9">
        <w:rPr>
          <w:rFonts w:ascii="Times New Roman" w:eastAsia="Times New Roman" w:hAnsi="Times New Roman"/>
          <w:sz w:val="24"/>
          <w:szCs w:val="24"/>
          <w:lang w:val="lv-LV"/>
        </w:rPr>
        <w:t xml:space="preserve"> savstarpējo darījumu rezultātu (ieņēmumu un izdevumu, </w:t>
      </w:r>
      <w:r w:rsidRPr="007245F9">
        <w:rPr>
          <w:rFonts w:ascii="Times New Roman" w:hAnsi="Times New Roman"/>
          <w:sz w:val="24"/>
          <w:szCs w:val="24"/>
          <w:lang w:val="lv-LV"/>
        </w:rPr>
        <w:t>transferta</w:t>
      </w:r>
      <w:r w:rsidRPr="007245F9">
        <w:rPr>
          <w:rFonts w:ascii="Times New Roman" w:hAnsi="Times New Roman"/>
          <w:sz w:val="24"/>
          <w:szCs w:val="24"/>
          <w:lang w:val="lv-LV"/>
        </w:rPr>
        <w:t xml:space="preserve"> pārskaitījumu</w:t>
      </w:r>
      <w:r w:rsidRPr="007245F9">
        <w:rPr>
          <w:rFonts w:ascii="Times New Roman" w:eastAsia="Times New Roman" w:hAnsi="Times New Roman"/>
          <w:sz w:val="24"/>
          <w:szCs w:val="24"/>
          <w:lang w:val="lv-LV"/>
        </w:rPr>
        <w:t xml:space="preserve"> koriģēšana) un atbilstošo bilances posteņu summas;</w:t>
      </w:r>
    </w:p>
    <w:p w:rsidR="007245F9" w:rsidRPr="007245F9" w:rsidP="007245F9" w14:paraId="021E2C78"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koriģē gada pārskatu par </w:t>
      </w:r>
      <w:r w:rsidRPr="007245F9">
        <w:rPr>
          <w:rFonts w:ascii="Times New Roman" w:eastAsia="Times New Roman" w:hAnsi="Times New Roman"/>
          <w:sz w:val="24"/>
          <w:szCs w:val="20"/>
          <w:lang w:val="lv-LV"/>
        </w:rPr>
        <w:t>valsts budžeta iestāžu</w:t>
      </w:r>
      <w:r w:rsidRPr="007245F9">
        <w:rPr>
          <w:rFonts w:ascii="Times New Roman" w:eastAsia="Times New Roman" w:hAnsi="Times New Roman"/>
          <w:sz w:val="24"/>
          <w:szCs w:val="24"/>
          <w:lang w:val="lv-LV"/>
        </w:rPr>
        <w:t xml:space="preserve">  koriģējošiem notikumiem pēc bilances datuma un sniedz informāciju par būtiskiem un nozīmīgiem nekoriģējošiem notikumiem pēc bilances datuma līdz datumam, kad konsolidētais gada pārskats apstiprināts publiskošanai;</w:t>
      </w:r>
    </w:p>
    <w:p w:rsidR="007245F9" w:rsidRPr="007245F9" w:rsidP="007245F9" w14:paraId="5A9CBC14"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veido konsolidēto finanšu pārskatu, kas aptver kopsavilkuma, konsolidācijas un korekciju posteņu izklāsta datu summēšanu.</w:t>
      </w:r>
    </w:p>
    <w:p w:rsidR="007245F9" w:rsidRPr="007245F9" w:rsidP="007245F9" w14:paraId="49E825DB" w14:textId="77777777">
      <w:pPr>
        <w:autoSpaceDE w:val="0"/>
        <w:autoSpaceDN w:val="0"/>
        <w:spacing w:after="0" w:line="240" w:lineRule="auto"/>
        <w:ind w:left="1418" w:hanging="709"/>
        <w:jc w:val="both"/>
        <w:rPr>
          <w:rFonts w:ascii="Times New Roman" w:eastAsia="Times New Roman" w:hAnsi="Times New Roman"/>
          <w:sz w:val="24"/>
          <w:szCs w:val="24"/>
          <w:lang w:val="lv-LV"/>
        </w:rPr>
      </w:pPr>
    </w:p>
    <w:p w:rsidR="007245F9" w:rsidRPr="007245F9" w:rsidP="007245F9" w14:paraId="6A012430" w14:textId="77777777">
      <w:pPr>
        <w:widowControl/>
        <w:numPr>
          <w:ilvl w:val="0"/>
          <w:numId w:val="17"/>
        </w:numPr>
        <w:autoSpaceDE w:val="0"/>
        <w:autoSpaceDN w:val="0"/>
        <w:spacing w:after="0" w:line="240" w:lineRule="auto"/>
        <w:ind w:left="567" w:hanging="567"/>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Konsolidācijā iesaistīto valsts budžeta iestāžu darījumus ar savas ministrijas budžeta nefinansētām iestādēm konsolidē saimnieciskā gada pārskata sagatavošanas ietvaros.</w:t>
      </w:r>
    </w:p>
    <w:p w:rsidR="007245F9" w:rsidRPr="007245F9" w:rsidP="007245F9" w14:paraId="48D63947" w14:textId="77777777">
      <w:pPr>
        <w:autoSpaceDE w:val="0"/>
        <w:autoSpaceDN w:val="0"/>
        <w:spacing w:after="0" w:line="240" w:lineRule="auto"/>
        <w:ind w:left="1276"/>
        <w:jc w:val="both"/>
        <w:rPr>
          <w:rFonts w:ascii="Times New Roman" w:eastAsia="Times New Roman" w:hAnsi="Times New Roman"/>
          <w:sz w:val="24"/>
          <w:szCs w:val="24"/>
          <w:lang w:val="lv-LV"/>
        </w:rPr>
      </w:pPr>
    </w:p>
    <w:p w:rsidR="007245F9" w:rsidRPr="007245F9" w:rsidP="007245F9" w14:paraId="5D602B96"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Konsolidācija aptver visus finanšu un budžeta izpildes pārskata posteņus.</w:t>
      </w:r>
    </w:p>
    <w:p w:rsidR="007245F9" w:rsidRPr="007245F9" w:rsidP="007245F9" w14:paraId="4D750EAE" w14:textId="77777777">
      <w:pPr>
        <w:autoSpaceDE w:val="0"/>
        <w:autoSpaceDN w:val="0"/>
        <w:spacing w:after="0" w:line="240" w:lineRule="auto"/>
        <w:ind w:left="360"/>
        <w:jc w:val="both"/>
        <w:rPr>
          <w:rFonts w:ascii="Times New Roman" w:eastAsia="Times New Roman" w:hAnsi="Times New Roman"/>
          <w:sz w:val="24"/>
          <w:szCs w:val="24"/>
          <w:lang w:val="lv-LV"/>
        </w:rPr>
      </w:pPr>
    </w:p>
    <w:p w:rsidR="007245F9" w:rsidRPr="007245F9" w:rsidP="007245F9" w14:paraId="1EC10659" w14:textId="77777777">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Konsolidēto budžeta izpildes pārskatu konsolidē pa budžeta veidiem šādā kārtībā:</w:t>
      </w:r>
    </w:p>
    <w:p w:rsidR="007245F9" w:rsidRPr="007245F9" w:rsidP="007245F9" w14:paraId="6E1D55B4"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apvieno konsolidācijā iesaistīto </w:t>
      </w:r>
      <w:r w:rsidRPr="007245F9">
        <w:rPr>
          <w:rFonts w:ascii="Times New Roman" w:eastAsia="Times New Roman" w:hAnsi="Times New Roman"/>
          <w:sz w:val="24"/>
          <w:szCs w:val="20"/>
          <w:lang w:val="lv-LV"/>
        </w:rPr>
        <w:t>valsts budžeta iestāžu</w:t>
      </w:r>
      <w:r w:rsidRPr="007245F9">
        <w:rPr>
          <w:rFonts w:ascii="Times New Roman" w:eastAsia="Times New Roman" w:hAnsi="Times New Roman"/>
          <w:bCs/>
          <w:sz w:val="24"/>
          <w:szCs w:val="24"/>
          <w:lang w:val="lv-LV"/>
        </w:rPr>
        <w:t xml:space="preserve"> budžeta izpildes pārskatā attiecīgajos posteņos norādītās ieņēmumu, izdevumu un finansēšanas summas, tas ir, veido kopsavilkumu, kas aptver vienādu posteņu summēšanu;</w:t>
      </w:r>
    </w:p>
    <w:p w:rsidR="007245F9" w:rsidRPr="007245F9" w:rsidP="007245F9" w14:paraId="766DBE44" w14:textId="77777777">
      <w:pPr>
        <w:widowControl/>
        <w:numPr>
          <w:ilvl w:val="1"/>
          <w:numId w:val="17"/>
        </w:numPr>
        <w:tabs>
          <w:tab w:val="left" w:pos="284"/>
          <w:tab w:val="left" w:pos="993"/>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izslēdz pārskata perioda konsolidācijā iesaistīto </w:t>
      </w:r>
      <w:r w:rsidRPr="007245F9">
        <w:rPr>
          <w:rFonts w:ascii="Times New Roman" w:eastAsia="Times New Roman" w:hAnsi="Times New Roman"/>
          <w:sz w:val="24"/>
          <w:szCs w:val="20"/>
          <w:lang w:val="lv-LV"/>
        </w:rPr>
        <w:t>valsts budžeta iestāžu</w:t>
      </w:r>
      <w:r w:rsidRPr="007245F9">
        <w:rPr>
          <w:rFonts w:ascii="Times New Roman" w:eastAsia="Times New Roman" w:hAnsi="Times New Roman"/>
          <w:bCs/>
          <w:sz w:val="24"/>
          <w:szCs w:val="24"/>
          <w:lang w:val="lv-LV"/>
        </w:rPr>
        <w:t xml:space="preserve"> savstarpējos darījumus (ieņēmumi, izdevumi, finansēšana) un </w:t>
      </w:r>
      <w:r w:rsidRPr="007245F9">
        <w:rPr>
          <w:rFonts w:ascii="Times New Roman" w:eastAsia="Times New Roman" w:hAnsi="Times New Roman"/>
          <w:bCs/>
          <w:sz w:val="24"/>
          <w:szCs w:val="24"/>
          <w:lang w:val="lv-LV"/>
        </w:rPr>
        <w:t>transfertus</w:t>
      </w:r>
      <w:r w:rsidRPr="007245F9">
        <w:rPr>
          <w:rFonts w:ascii="Times New Roman" w:eastAsia="Times New Roman" w:hAnsi="Times New Roman"/>
          <w:bCs/>
          <w:sz w:val="24"/>
          <w:szCs w:val="24"/>
          <w:lang w:val="lv-LV"/>
        </w:rPr>
        <w:t xml:space="preserve"> pa budžeta veidiem, tas ir, veido konsolidācijas posteņu izklāstu, kurā norāda posteni un summu, kuru konsolidē;</w:t>
      </w:r>
    </w:p>
    <w:p w:rsidR="007245F9" w:rsidRPr="007245F9" w:rsidP="007245F9" w14:paraId="6B293BD9" w14:textId="77777777">
      <w:pPr>
        <w:widowControl/>
        <w:numPr>
          <w:ilvl w:val="1"/>
          <w:numId w:val="17"/>
        </w:numPr>
        <w:tabs>
          <w:tab w:val="left" w:pos="284"/>
          <w:tab w:val="left" w:pos="993"/>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veido konsolidēto budžeta izpildes pārskatu, kas aptver kopsavilkuma, konsolidācijas un korekciju posteņu izklāsta datu summēšanu.</w:t>
      </w:r>
    </w:p>
    <w:p w:rsidR="007245F9" w:rsidRPr="007245F9" w:rsidP="007245F9" w14:paraId="27E9EB7F" w14:textId="77777777">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4. Gada pārskata un konsolidētā gada pārskata parakstīšana, apstiprināšana publiskošanai un iesniegšana</w:t>
      </w:r>
    </w:p>
    <w:p w:rsidR="007245F9" w:rsidRPr="007245F9" w:rsidP="007245F9" w14:paraId="53FC1DC2" w14:textId="77777777">
      <w:pPr>
        <w:widowControl/>
        <w:autoSpaceDE w:val="0"/>
        <w:autoSpaceDN w:val="0"/>
        <w:spacing w:after="0" w:line="240" w:lineRule="auto"/>
        <w:jc w:val="both"/>
        <w:rPr>
          <w:rFonts w:ascii="Times New Roman" w:eastAsia="Times New Roman" w:hAnsi="Times New Roman"/>
          <w:sz w:val="24"/>
          <w:szCs w:val="24"/>
          <w:lang w:val="lv-LV"/>
        </w:rPr>
      </w:pPr>
    </w:p>
    <w:p w:rsidR="007245F9" w:rsidRPr="007245F9" w:rsidP="007245F9" w14:paraId="0A0E8547" w14:textId="77777777">
      <w:pPr>
        <w:widowControl/>
        <w:numPr>
          <w:ilvl w:val="0"/>
          <w:numId w:val="17"/>
        </w:numPr>
        <w:autoSpaceDE w:val="0"/>
        <w:autoSpaceDN w:val="0"/>
        <w:spacing w:after="0" w:line="240" w:lineRule="auto"/>
        <w:ind w:left="567" w:hanging="567"/>
        <w:jc w:val="both"/>
        <w:rPr>
          <w:rFonts w:ascii="Times New Roman" w:hAnsi="Times New Roman"/>
          <w:sz w:val="24"/>
          <w:szCs w:val="20"/>
          <w:lang w:val="lv-LV"/>
        </w:rPr>
      </w:pPr>
      <w:r w:rsidRPr="007245F9">
        <w:rPr>
          <w:rFonts w:ascii="Times New Roman" w:hAnsi="Times New Roman"/>
          <w:sz w:val="24"/>
          <w:szCs w:val="20"/>
          <w:lang w:val="lv-LV"/>
        </w:rPr>
        <w:t>Iestāžu un ministriju 2025. gada pārskatu un konsolidēto gada pārskatu parakstīšanas termiņi:</w:t>
      </w:r>
      <w:r w:rsidRPr="007245F9">
        <w:rPr>
          <w:rFonts w:ascii="Times New Roman" w:eastAsia="Times New Roman" w:hAnsi="Times New Roman"/>
          <w:sz w:val="24"/>
          <w:szCs w:val="20"/>
          <w:lang w:val="lv-LV"/>
        </w:rPr>
        <w:t xml:space="preserve"> </w:t>
      </w:r>
    </w:p>
    <w:p w:rsidR="007245F9" w:rsidRPr="007245F9" w:rsidP="007245F9" w14:paraId="6A1BBA8D" w14:textId="77777777">
      <w:pPr>
        <w:widowControl/>
        <w:numPr>
          <w:ilvl w:val="1"/>
          <w:numId w:val="17"/>
        </w:numPr>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Veselības ministrijas resorā ir:</w:t>
      </w:r>
    </w:p>
    <w:p w:rsidR="007245F9" w:rsidRPr="007245F9" w:rsidP="007245F9" w14:paraId="44D0912F" w14:textId="77777777">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Valsts asinsdonoru centrs – 2026. gada 20. februāris;</w:t>
      </w:r>
    </w:p>
    <w:p w:rsidR="007245F9" w:rsidRPr="007245F9" w:rsidP="007245F9" w14:paraId="105E8960" w14:textId="77777777">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Veselības inspekcija – 2026. gada 19. februāris;</w:t>
      </w:r>
    </w:p>
    <w:p w:rsidR="007245F9" w:rsidRPr="007245F9" w:rsidP="007245F9" w14:paraId="15C8DE6D" w14:textId="77777777">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Latvijas Antidopinga birojs – 2026. gada 16. februāris;</w:t>
      </w:r>
    </w:p>
    <w:p w:rsidR="007245F9" w:rsidRPr="007245F9" w:rsidP="007245F9" w14:paraId="5609B810" w14:textId="77777777">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Valsts Tiesu medicīnas ekspertīzes centrs – 2026. gada 18. februāris;</w:t>
      </w:r>
    </w:p>
    <w:p w:rsidR="007245F9" w:rsidRPr="007245F9" w:rsidP="007245F9" w14:paraId="4DE72E0E" w14:textId="77777777">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Slimību profilakses un kontroles centrs – 2026. gada 17. februāris;</w:t>
      </w:r>
    </w:p>
    <w:p w:rsidR="007245F9" w:rsidRPr="007245F9" w:rsidP="007245F9" w14:paraId="38DEACAC" w14:textId="77777777">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Neatliekamās medicīniskās palīdzības dienests – 2026. gada 26. februāris;</w:t>
      </w:r>
    </w:p>
    <w:p w:rsidR="007245F9" w:rsidRPr="007245F9" w:rsidP="007245F9" w14:paraId="5193174D" w14:textId="77777777">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Nacionālais veselības dienests – 2026. gada 25. februāris;</w:t>
      </w:r>
    </w:p>
    <w:p w:rsidR="007245F9" w:rsidRPr="007245F9" w:rsidP="007245F9" w14:paraId="12F1D67E" w14:textId="77777777">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Paula Stradiņa Medicīnas vēstures muzejs – 2026. gada 16. februāris;</w:t>
      </w:r>
    </w:p>
    <w:p w:rsidR="007245F9" w:rsidRPr="007245F9" w:rsidP="007245F9" w14:paraId="62BE5A5E" w14:textId="77777777">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 xml:space="preserve">Veselības ministrija – 2026. gada 4. marts; </w:t>
      </w:r>
    </w:p>
    <w:p w:rsidR="007245F9" w:rsidRPr="007245F9" w:rsidP="007245F9" w14:paraId="3B9DA3A3" w14:textId="77777777">
      <w:pPr>
        <w:widowControl/>
        <w:numPr>
          <w:ilvl w:val="2"/>
          <w:numId w:val="17"/>
        </w:numPr>
        <w:autoSpaceDE w:val="0"/>
        <w:autoSpaceDN w:val="0"/>
        <w:spacing w:after="0" w:line="240" w:lineRule="auto"/>
        <w:ind w:left="2268" w:hanging="851"/>
        <w:jc w:val="both"/>
        <w:rPr>
          <w:rFonts w:ascii="Times New Roman" w:hAnsi="Times New Roman"/>
          <w:sz w:val="24"/>
          <w:szCs w:val="24"/>
          <w:lang w:val="lv-LV"/>
        </w:rPr>
      </w:pPr>
      <w:r w:rsidRPr="007245F9">
        <w:rPr>
          <w:rFonts w:ascii="Times New Roman" w:hAnsi="Times New Roman"/>
          <w:sz w:val="24"/>
          <w:szCs w:val="24"/>
          <w:lang w:val="lv-LV"/>
        </w:rPr>
        <w:t xml:space="preserve">Veselības ministrija (konsolidētais) – 2026. gada 6. marts. </w:t>
      </w:r>
    </w:p>
    <w:p w:rsidR="007245F9" w:rsidRPr="007245F9" w:rsidP="007245F9" w14:paraId="299B75BD" w14:textId="77777777">
      <w:pPr>
        <w:autoSpaceDE w:val="0"/>
        <w:autoSpaceDN w:val="0"/>
        <w:spacing w:after="0" w:line="240" w:lineRule="auto"/>
        <w:ind w:left="2268" w:hanging="851"/>
        <w:jc w:val="both"/>
        <w:rPr>
          <w:rFonts w:ascii="Times New Roman" w:hAnsi="Times New Roman"/>
          <w:sz w:val="24"/>
          <w:szCs w:val="24"/>
          <w:lang w:val="lv-LV"/>
        </w:rPr>
      </w:pPr>
    </w:p>
    <w:p w:rsidR="007245F9" w:rsidRPr="007245F9" w:rsidP="007245F9" w14:paraId="4C009F1D" w14:textId="77777777">
      <w:pPr>
        <w:widowControl/>
        <w:numPr>
          <w:ilvl w:val="1"/>
          <w:numId w:val="17"/>
        </w:numPr>
        <w:tabs>
          <w:tab w:val="left" w:pos="1560"/>
        </w:tabs>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Zemkopības ministrija resorā ir:</w:t>
      </w:r>
    </w:p>
    <w:p w:rsidR="007245F9" w:rsidRPr="007245F9" w:rsidP="007245F9" w14:paraId="4EE4F200"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Valsts meža dienests – 2026. gada 13. februāris;</w:t>
      </w:r>
    </w:p>
    <w:p w:rsidR="007245F9" w:rsidRPr="007245F9" w:rsidP="007245F9" w14:paraId="4024DB5E"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Valsts augu aizsardzības dienests – 2026. gada 17. februāris;</w:t>
      </w:r>
    </w:p>
    <w:p w:rsidR="007245F9" w:rsidRPr="007245F9" w:rsidP="007245F9" w14:paraId="6100782B"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Valsts tehniskās uzraudzības aģentūras – 2026. gada 18. februāris;</w:t>
      </w:r>
    </w:p>
    <w:p w:rsidR="007245F9" w:rsidRPr="007245F9" w:rsidP="007245F9" w14:paraId="6A0EED59"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 xml:space="preserve">Lauku atbalsta dienests – 2026. gada 19. februāris; </w:t>
      </w:r>
    </w:p>
    <w:p w:rsidR="007245F9" w:rsidRPr="007245F9" w:rsidP="007245F9" w14:paraId="59B46677"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Pārtikas un veterinārais dienests – 2026. gada 19. februāris;</w:t>
      </w:r>
    </w:p>
    <w:p w:rsidR="007245F9" w:rsidRPr="007245F9" w:rsidP="007245F9" w14:paraId="78CBDC16"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Zemkopības ministrija – 2026. gada 4. marts;</w:t>
      </w:r>
    </w:p>
    <w:p w:rsidR="007245F9" w:rsidRPr="007245F9" w:rsidP="007245F9" w14:paraId="3FC737AC"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Zemkopības ministrija (konsolidētais) – 2026. gada 6. marts.</w:t>
      </w:r>
    </w:p>
    <w:p w:rsidR="007245F9" w:rsidRPr="007245F9" w:rsidP="007245F9" w14:paraId="58AF88BD" w14:textId="77777777">
      <w:pPr>
        <w:autoSpaceDE w:val="0"/>
        <w:autoSpaceDN w:val="0"/>
        <w:spacing w:after="0" w:line="240" w:lineRule="auto"/>
        <w:ind w:left="1418" w:hanging="992"/>
        <w:jc w:val="both"/>
        <w:rPr>
          <w:rFonts w:ascii="Times New Roman" w:hAnsi="Times New Roman"/>
          <w:sz w:val="24"/>
          <w:szCs w:val="24"/>
          <w:lang w:val="lv-LV"/>
        </w:rPr>
      </w:pPr>
    </w:p>
    <w:p w:rsidR="007245F9" w:rsidRPr="007245F9" w:rsidP="007245F9" w14:paraId="611DB0E5" w14:textId="77777777">
      <w:pPr>
        <w:widowControl/>
        <w:numPr>
          <w:ilvl w:val="1"/>
          <w:numId w:val="17"/>
        </w:numPr>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 xml:space="preserve">Ekonomikas ministrijas resorā ir: </w:t>
      </w:r>
    </w:p>
    <w:p w:rsidR="007245F9" w:rsidRPr="007245F9" w:rsidP="007245F9" w14:paraId="4B183328"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Konkurences padome – 2026. gada 10. februāris;</w:t>
      </w:r>
    </w:p>
    <w:p w:rsidR="007245F9" w:rsidRPr="007245F9" w:rsidP="007245F9" w14:paraId="7A6F69EF"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Patērētāju tiesību aizsardzības centrs – 2026. gada 20. februāris;</w:t>
      </w:r>
    </w:p>
    <w:p w:rsidR="007245F9" w:rsidRPr="007245F9" w:rsidP="007245F9" w14:paraId="1F3FDEF3" w14:textId="77777777">
      <w:pPr>
        <w:widowControl/>
        <w:numPr>
          <w:ilvl w:val="2"/>
          <w:numId w:val="17"/>
        </w:numPr>
        <w:spacing w:after="0" w:line="240" w:lineRule="auto"/>
        <w:ind w:left="2268" w:hanging="850"/>
        <w:contextualSpacing/>
        <w:jc w:val="both"/>
        <w:rPr>
          <w:rFonts w:ascii="Times New Roman" w:hAnsi="Times New Roman"/>
          <w:sz w:val="24"/>
          <w:szCs w:val="24"/>
          <w:lang w:val="lv-LV"/>
        </w:rPr>
      </w:pPr>
      <w:r w:rsidRPr="007245F9">
        <w:rPr>
          <w:rFonts w:ascii="Times New Roman" w:hAnsi="Times New Roman"/>
          <w:sz w:val="24"/>
          <w:szCs w:val="24"/>
          <w:lang w:val="lv-LV"/>
        </w:rPr>
        <w:t>Būvniecības valsts kontroles birojs – 2026. gada 25. februāris;</w:t>
      </w:r>
    </w:p>
    <w:p w:rsidR="007245F9" w:rsidRPr="007245F9" w:rsidP="007245F9" w14:paraId="7058E41F"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Centrālā statistikas pārvalde – 2026. gada 20. februāris;</w:t>
      </w:r>
    </w:p>
    <w:p w:rsidR="007245F9" w:rsidRPr="007245F9" w:rsidP="007245F9" w14:paraId="1D345CEB"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Latvijas Investīciju un attīstības aģentūra – 2026. gada 27. februāris;</w:t>
      </w:r>
    </w:p>
    <w:p w:rsidR="007245F9" w:rsidRPr="007245F9" w:rsidP="007245F9" w14:paraId="7CDD6D52"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Ekonomikas ministrija – 2026. gada 5. marts;</w:t>
      </w:r>
    </w:p>
    <w:p w:rsidR="007245F9" w:rsidRPr="007245F9" w:rsidP="007245F9" w14:paraId="55B7EDB5"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Ekonomikas ministrijas (konsolidētais) – 2026. gada 6. marts.</w:t>
      </w:r>
    </w:p>
    <w:p w:rsidR="007245F9" w:rsidRPr="007245F9" w:rsidP="007245F9" w14:paraId="0C27099B" w14:textId="77777777">
      <w:pPr>
        <w:autoSpaceDE w:val="0"/>
        <w:autoSpaceDN w:val="0"/>
        <w:spacing w:after="0" w:line="240" w:lineRule="auto"/>
        <w:ind w:left="1418" w:hanging="992"/>
        <w:jc w:val="both"/>
        <w:rPr>
          <w:rFonts w:ascii="Times New Roman" w:hAnsi="Times New Roman"/>
          <w:sz w:val="24"/>
          <w:szCs w:val="24"/>
          <w:lang w:val="lv-LV"/>
        </w:rPr>
      </w:pPr>
    </w:p>
    <w:p w:rsidR="007245F9" w:rsidRPr="007245F9" w:rsidP="007245F9" w14:paraId="50A83269" w14:textId="77777777">
      <w:pPr>
        <w:widowControl/>
        <w:numPr>
          <w:ilvl w:val="1"/>
          <w:numId w:val="17"/>
        </w:numPr>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Klimata un enerģētikas ministrijas resorā ir:</w:t>
      </w:r>
    </w:p>
    <w:p w:rsidR="007245F9" w:rsidRPr="007245F9" w:rsidP="007245F9" w14:paraId="5FA2BB56"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Valsts vides dienests – 2026. gada 24. februāris;</w:t>
      </w:r>
    </w:p>
    <w:p w:rsidR="007245F9" w:rsidRPr="007245F9" w:rsidP="007245F9" w14:paraId="00F9C03E"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Klimata un enerģētikas ministrija – 2026. gada 3. marts;</w:t>
      </w:r>
    </w:p>
    <w:p w:rsidR="007245F9" w:rsidRPr="007245F9" w:rsidP="007245F9" w14:paraId="0850B084"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Klimata un enerģētikas ministrija (konsolidētais) – 2026. gada 6. marts.</w:t>
      </w:r>
    </w:p>
    <w:p w:rsidR="007245F9" w:rsidRPr="007245F9" w:rsidP="007245F9" w14:paraId="1A906EF4" w14:textId="77777777">
      <w:pPr>
        <w:autoSpaceDE w:val="0"/>
        <w:autoSpaceDN w:val="0"/>
        <w:spacing w:after="0" w:line="240" w:lineRule="auto"/>
        <w:ind w:left="1418" w:hanging="992"/>
        <w:jc w:val="both"/>
        <w:rPr>
          <w:rFonts w:ascii="Times New Roman" w:hAnsi="Times New Roman"/>
          <w:sz w:val="24"/>
          <w:szCs w:val="24"/>
          <w:lang w:val="lv-LV"/>
        </w:rPr>
      </w:pPr>
    </w:p>
    <w:p w:rsidR="007245F9" w:rsidRPr="007245F9" w:rsidP="007245F9" w14:paraId="31FD520F" w14:textId="77777777">
      <w:pPr>
        <w:widowControl/>
        <w:numPr>
          <w:ilvl w:val="1"/>
          <w:numId w:val="17"/>
        </w:numPr>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 xml:space="preserve">Viedās administrācijas un reģionālās attīstības ministrijas resorā ir: </w:t>
      </w:r>
    </w:p>
    <w:p w:rsidR="007245F9" w:rsidRPr="007245F9" w:rsidP="007245F9" w14:paraId="5E41C940"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Latvijas Nacionālais botāniskais dārzs – 2026. gada 20. februāris.</w:t>
      </w:r>
    </w:p>
    <w:p w:rsidR="007245F9" w:rsidRPr="007245F9" w:rsidP="007245F9" w14:paraId="1CD27C7F"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 xml:space="preserve">Latvijas Nacionālais dabas muzejs – 2026. gada 17. februāris; </w:t>
      </w:r>
    </w:p>
    <w:p w:rsidR="007245F9" w:rsidRPr="007245F9" w:rsidP="007245F9" w14:paraId="51FEE702"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Valsts digitālās attīstības aģentūra – 2026. gada 23. februāris;</w:t>
      </w:r>
    </w:p>
    <w:p w:rsidR="007245F9" w:rsidRPr="007245F9" w:rsidP="007245F9" w14:paraId="3AF10D85"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Dabas aizsardzības pārvalde – 2026. gada 24. februāris;</w:t>
      </w:r>
    </w:p>
    <w:p w:rsidR="007245F9" w:rsidRPr="007245F9" w:rsidP="007245F9" w14:paraId="4CA08055"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Viedās administrācijas un reģionālās attīstības ministrija – 2026. gada 3. marts;</w:t>
      </w:r>
    </w:p>
    <w:p w:rsidR="007245F9" w:rsidRPr="007245F9" w:rsidP="007245F9" w14:paraId="44680EA0" w14:textId="77777777">
      <w:pPr>
        <w:widowControl/>
        <w:numPr>
          <w:ilvl w:val="2"/>
          <w:numId w:val="17"/>
        </w:numPr>
        <w:autoSpaceDE w:val="0"/>
        <w:autoSpaceDN w:val="0"/>
        <w:spacing w:after="0" w:line="240" w:lineRule="auto"/>
        <w:ind w:left="2268" w:hanging="850"/>
        <w:jc w:val="both"/>
        <w:rPr>
          <w:rFonts w:ascii="Times New Roman" w:hAnsi="Times New Roman"/>
          <w:sz w:val="24"/>
          <w:szCs w:val="24"/>
          <w:lang w:val="lv-LV"/>
        </w:rPr>
      </w:pPr>
      <w:r w:rsidRPr="007245F9">
        <w:rPr>
          <w:rFonts w:ascii="Times New Roman" w:hAnsi="Times New Roman"/>
          <w:sz w:val="24"/>
          <w:szCs w:val="24"/>
          <w:lang w:val="lv-LV"/>
        </w:rPr>
        <w:t>Viedās administrācijas un reģionālās attīstības ministrija (konsolidētais) – 2026. gada 6. marts.</w:t>
      </w:r>
    </w:p>
    <w:p w:rsidR="007245F9" w:rsidRPr="007245F9" w:rsidP="007245F9" w14:paraId="6705F07B" w14:textId="77777777">
      <w:pPr>
        <w:autoSpaceDE w:val="0"/>
        <w:autoSpaceDN w:val="0"/>
        <w:spacing w:after="0" w:line="240" w:lineRule="auto"/>
        <w:ind w:left="2977"/>
        <w:jc w:val="both"/>
        <w:rPr>
          <w:rFonts w:ascii="Times New Roman" w:hAnsi="Times New Roman"/>
          <w:sz w:val="24"/>
          <w:szCs w:val="24"/>
          <w:lang w:val="lv-LV"/>
        </w:rPr>
      </w:pPr>
    </w:p>
    <w:p w:rsidR="007245F9" w:rsidRPr="007245F9" w:rsidP="007245F9" w14:paraId="69E78F26" w14:textId="77777777">
      <w:pPr>
        <w:widowControl/>
        <w:numPr>
          <w:ilvl w:val="0"/>
          <w:numId w:val="17"/>
        </w:numPr>
        <w:autoSpaceDE w:val="0"/>
        <w:autoSpaceDN w:val="0"/>
        <w:spacing w:after="0" w:line="240" w:lineRule="auto"/>
        <w:ind w:left="567" w:hanging="567"/>
        <w:jc w:val="both"/>
        <w:rPr>
          <w:rFonts w:ascii="Times New Roman" w:hAnsi="Times New Roman"/>
          <w:sz w:val="24"/>
          <w:szCs w:val="24"/>
          <w:lang w:val="lv-LV"/>
        </w:rPr>
      </w:pPr>
      <w:r w:rsidRPr="007245F9">
        <w:rPr>
          <w:rFonts w:ascii="Times New Roman" w:hAnsi="Times New Roman"/>
          <w:sz w:val="24"/>
          <w:szCs w:val="24"/>
          <w:lang w:val="lv-LV"/>
        </w:rPr>
        <w:t>Budžeta nefinansētu Iestāžu 2025. gada pārskata parakstīšanas termiņš ir:</w:t>
      </w:r>
    </w:p>
    <w:p w:rsidR="007245F9" w:rsidRPr="007245F9" w:rsidP="007245F9" w14:paraId="736B974B" w14:textId="77777777">
      <w:pPr>
        <w:widowControl/>
        <w:numPr>
          <w:ilvl w:val="1"/>
          <w:numId w:val="17"/>
        </w:numPr>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Zāļu valsts aģentūra – 2026. gada 23. februāris;</w:t>
      </w:r>
    </w:p>
    <w:p w:rsidR="007245F9" w:rsidRPr="007245F9" w:rsidP="007245F9" w14:paraId="01980712" w14:textId="77777777">
      <w:pPr>
        <w:widowControl/>
        <w:numPr>
          <w:ilvl w:val="1"/>
          <w:numId w:val="17"/>
        </w:numPr>
        <w:autoSpaceDE w:val="0"/>
        <w:autoSpaceDN w:val="0"/>
        <w:spacing w:after="0" w:line="240" w:lineRule="auto"/>
        <w:ind w:left="1418" w:hanging="709"/>
        <w:jc w:val="both"/>
        <w:rPr>
          <w:rFonts w:ascii="Times New Roman" w:hAnsi="Times New Roman"/>
          <w:sz w:val="24"/>
          <w:szCs w:val="24"/>
          <w:lang w:val="lv-LV"/>
        </w:rPr>
      </w:pPr>
      <w:r w:rsidRPr="007245F9">
        <w:rPr>
          <w:rFonts w:ascii="Times New Roman" w:hAnsi="Times New Roman"/>
          <w:sz w:val="24"/>
          <w:szCs w:val="24"/>
          <w:lang w:val="lv-LV"/>
        </w:rPr>
        <w:t>Latvijas Nacionālais akreditācijas birojs – 2026. gada 12. februāris.</w:t>
      </w:r>
    </w:p>
    <w:p w:rsidR="007245F9" w:rsidRPr="007245F9" w:rsidP="007245F9" w14:paraId="4053E387" w14:textId="77777777">
      <w:pPr>
        <w:autoSpaceDE w:val="0"/>
        <w:autoSpaceDN w:val="0"/>
        <w:spacing w:after="0" w:line="240" w:lineRule="auto"/>
        <w:jc w:val="both"/>
        <w:rPr>
          <w:rFonts w:ascii="Times New Roman" w:eastAsia="Times New Roman" w:hAnsi="Times New Roman"/>
          <w:sz w:val="24"/>
          <w:szCs w:val="24"/>
          <w:lang w:val="lv-LV"/>
        </w:rPr>
      </w:pPr>
    </w:p>
    <w:p w:rsidR="007245F9" w:rsidRPr="007245F9" w:rsidP="007245F9" w14:paraId="6D4C8F67"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Iestādes gada pārskatu un konsolidēto gada pārskatu iesniedz un pārbauda Valsts kases e-pakalpojumu portāla sadaļā “Iestāžu pārskati” (turpmāk – </w:t>
      </w:r>
      <w:r w:rsidRPr="007245F9">
        <w:rPr>
          <w:rFonts w:ascii="Times New Roman" w:eastAsia="Times New Roman" w:hAnsi="Times New Roman"/>
          <w:sz w:val="24"/>
          <w:szCs w:val="24"/>
          <w:lang w:val="lv-LV"/>
        </w:rPr>
        <w:t>ePārskati</w:t>
      </w:r>
      <w:r w:rsidRPr="007245F9">
        <w:rPr>
          <w:rFonts w:ascii="Times New Roman" w:eastAsia="Times New Roman" w:hAnsi="Times New Roman"/>
          <w:sz w:val="24"/>
          <w:szCs w:val="24"/>
          <w:lang w:val="lv-LV"/>
        </w:rPr>
        <w:t xml:space="preserve">) un paraksta izmantojot </w:t>
      </w:r>
      <w:r w:rsidRPr="007245F9">
        <w:rPr>
          <w:rFonts w:ascii="Times New Roman" w:eastAsia="Times New Roman" w:hAnsi="Times New Roman"/>
          <w:sz w:val="24"/>
          <w:szCs w:val="24"/>
          <w:lang w:val="lv-LV"/>
        </w:rPr>
        <w:t>ePārskati</w:t>
      </w:r>
      <w:r w:rsidRPr="007245F9">
        <w:rPr>
          <w:rFonts w:ascii="Times New Roman" w:eastAsia="Times New Roman" w:hAnsi="Times New Roman"/>
          <w:sz w:val="24"/>
          <w:szCs w:val="24"/>
          <w:lang w:val="lv-LV"/>
        </w:rPr>
        <w:t xml:space="preserve"> autentifikācijas rīkus.</w:t>
      </w:r>
    </w:p>
    <w:p w:rsidR="007245F9" w:rsidRPr="007245F9" w:rsidP="007245F9" w14:paraId="2D265429" w14:textId="77777777">
      <w:pPr>
        <w:spacing w:after="0" w:line="240" w:lineRule="auto"/>
        <w:ind w:left="720"/>
        <w:rPr>
          <w:rFonts w:ascii="Times New Roman" w:eastAsia="Times New Roman" w:hAnsi="Times New Roman"/>
          <w:sz w:val="24"/>
          <w:szCs w:val="24"/>
          <w:lang w:val="lv-LV"/>
        </w:rPr>
      </w:pPr>
    </w:p>
    <w:p w:rsidR="007245F9" w:rsidRPr="007245F9" w:rsidP="007245F9" w14:paraId="3277788B"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Gada pārskatu un konsolidēto gada pārskatu </w:t>
      </w:r>
      <w:r w:rsidRPr="007245F9">
        <w:rPr>
          <w:rFonts w:ascii="Times New Roman" w:eastAsia="Times New Roman" w:hAnsi="Times New Roman"/>
          <w:sz w:val="24"/>
          <w:szCs w:val="24"/>
          <w:lang w:val="lv-LV"/>
        </w:rPr>
        <w:t>ePārskatu</w:t>
      </w:r>
      <w:r w:rsidRPr="007245F9">
        <w:rPr>
          <w:rFonts w:ascii="Times New Roman" w:eastAsia="Times New Roman" w:hAnsi="Times New Roman"/>
          <w:sz w:val="24"/>
          <w:szCs w:val="24"/>
          <w:lang w:val="lv-LV"/>
        </w:rPr>
        <w:t xml:space="preserve"> sistēmā paraksta: </w:t>
      </w:r>
    </w:p>
    <w:p w:rsidR="007245F9" w:rsidRPr="007245F9" w:rsidP="007245F9" w14:paraId="2C58498F"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Iestādes vadītājs vai viņa pilnvarota persona;</w:t>
      </w:r>
    </w:p>
    <w:p w:rsidR="007245F9" w:rsidRPr="007245F9" w:rsidP="007245F9" w14:paraId="520ABD5A"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hAnsi="Times New Roman"/>
          <w:sz w:val="24"/>
          <w:szCs w:val="24"/>
          <w:lang w:val="lv-LV"/>
        </w:rPr>
        <w:t>par gada pārskata vai konsolidētā gada pārskata sagatavošanu atbildīgais Valsts kases Grāmatvedības uzskaites pakalpojuma departamenta darbinieks (turpmāk – atbildīgais darbinieks)</w:t>
      </w:r>
      <w:r w:rsidRPr="007245F9">
        <w:rPr>
          <w:rFonts w:ascii="Times New Roman" w:eastAsia="Times New Roman" w:hAnsi="Times New Roman"/>
          <w:sz w:val="24"/>
          <w:szCs w:val="24"/>
          <w:lang w:val="lv-LV"/>
        </w:rPr>
        <w:t>.</w:t>
      </w:r>
    </w:p>
    <w:p w:rsidR="007245F9" w:rsidRPr="007245F9" w:rsidP="007245F9" w14:paraId="010F0DB3" w14:textId="77777777">
      <w:pPr>
        <w:spacing w:after="0" w:line="240" w:lineRule="auto"/>
        <w:ind w:left="720"/>
        <w:rPr>
          <w:rFonts w:ascii="Times New Roman" w:eastAsia="Times New Roman" w:hAnsi="Times New Roman"/>
          <w:sz w:val="24"/>
          <w:szCs w:val="24"/>
          <w:lang w:val="lv-LV"/>
        </w:rPr>
      </w:pPr>
    </w:p>
    <w:p w:rsidR="007245F9" w:rsidRPr="007245F9" w:rsidP="007245F9" w14:paraId="398D4400" w14:textId="77777777">
      <w:pPr>
        <w:widowControl/>
        <w:numPr>
          <w:ilvl w:val="0"/>
          <w:numId w:val="17"/>
        </w:numPr>
        <w:autoSpaceDE w:val="0"/>
        <w:autoSpaceDN w:val="0"/>
        <w:spacing w:after="0" w:line="240" w:lineRule="auto"/>
        <w:ind w:left="567" w:hanging="567"/>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Grāmatvedības uzskaites</w:t>
      </w:r>
      <w:r w:rsidRPr="007245F9">
        <w:rPr>
          <w:rFonts w:ascii="Times New Roman" w:eastAsia="Times New Roman" w:hAnsi="Times New Roman"/>
          <w:color w:val="414142"/>
          <w:sz w:val="24"/>
          <w:szCs w:val="20"/>
          <w:shd w:val="clear" w:color="auto" w:fill="FFFFFF"/>
          <w:lang w:val="lv-LV"/>
        </w:rPr>
        <w:t xml:space="preserve"> principu aprakstu</w:t>
      </w:r>
      <w:r w:rsidRPr="007245F9">
        <w:rPr>
          <w:rFonts w:ascii="Times New Roman" w:eastAsia="Times New Roman" w:hAnsi="Times New Roman"/>
          <w:sz w:val="24"/>
          <w:szCs w:val="20"/>
          <w:lang w:val="lv-LV"/>
        </w:rPr>
        <w:t>, gada pārskata sagatavošanas</w:t>
      </w:r>
      <w:r w:rsidRPr="007245F9">
        <w:rPr>
          <w:rFonts w:ascii="Times New Roman" w:eastAsia="Times New Roman" w:hAnsi="Times New Roman"/>
          <w:color w:val="414142"/>
          <w:sz w:val="24"/>
          <w:szCs w:val="20"/>
          <w:shd w:val="clear" w:color="auto" w:fill="FFFFFF"/>
          <w:lang w:val="lv-LV"/>
        </w:rPr>
        <w:t xml:space="preserve"> principu aprakstu, </w:t>
      </w:r>
      <w:r w:rsidRPr="007245F9">
        <w:rPr>
          <w:rFonts w:ascii="Times New Roman" w:eastAsia="Times New Roman" w:hAnsi="Times New Roman"/>
          <w:sz w:val="24"/>
          <w:szCs w:val="20"/>
          <w:lang w:val="lv-LV"/>
        </w:rPr>
        <w:t xml:space="preserve">finanšu instrumentu risku pārvaldības aprakstu, </w:t>
      </w:r>
      <w:r w:rsidRPr="007245F9">
        <w:rPr>
          <w:rFonts w:ascii="Times New Roman" w:eastAsia="Times New Roman" w:hAnsi="Times New Roman"/>
          <w:color w:val="414142"/>
          <w:sz w:val="24"/>
          <w:szCs w:val="20"/>
          <w:shd w:val="clear" w:color="auto" w:fill="FFFFFF"/>
          <w:lang w:val="lv-LV"/>
        </w:rPr>
        <w:t xml:space="preserve">vadības ziņojumu un </w:t>
      </w:r>
      <w:r w:rsidRPr="007245F9">
        <w:rPr>
          <w:rFonts w:ascii="Times New Roman" w:eastAsia="Times New Roman" w:hAnsi="Times New Roman"/>
          <w:sz w:val="24"/>
          <w:szCs w:val="20"/>
          <w:lang w:val="lv-LV"/>
        </w:rPr>
        <w:t xml:space="preserve">budžeta izpildes pārskata pielikumu paraksta </w:t>
      </w:r>
      <w:r w:rsidRPr="007245F9">
        <w:rPr>
          <w:rFonts w:ascii="Times New Roman" w:eastAsia="Times New Roman" w:hAnsi="Times New Roman"/>
          <w:sz w:val="24"/>
          <w:szCs w:val="24"/>
          <w:lang w:val="lv-LV"/>
        </w:rPr>
        <w:t xml:space="preserve">Iestādes vadītājs vai viņa pilnvarota persona. </w:t>
      </w:r>
    </w:p>
    <w:p w:rsidR="007245F9" w:rsidRPr="007245F9" w:rsidP="007245F9" w14:paraId="7B7681C6" w14:textId="77777777">
      <w:pPr>
        <w:widowControl/>
        <w:spacing w:after="0" w:line="240" w:lineRule="auto"/>
        <w:ind w:left="720"/>
        <w:contextualSpacing/>
        <w:jc w:val="both"/>
        <w:rPr>
          <w:rFonts w:ascii="Times New Roman" w:eastAsia="Times New Roman" w:hAnsi="Times New Roman"/>
          <w:sz w:val="24"/>
          <w:szCs w:val="24"/>
          <w:lang w:val="lv-LV"/>
        </w:rPr>
      </w:pPr>
    </w:p>
    <w:p w:rsidR="007245F9" w:rsidRPr="007245F9" w:rsidP="007245F9" w14:paraId="0C5D8311"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Iestāžu gada pārskats uzskatāms par pabeigtu, iesniegtu un apstiprinātu publiskošanai datumā, kad Iestādes vadītājs vai viņa pilnvarota persona ir parakstījusi pārskatu. Konsolidētais gada pārskats uzskatāms par pabeigtu, iesniegtu un apstiprinātu publiskošanai datumā, kurā revidents sniedzis informāciju par pabeigtajām revīzijas pārbaudēm vai ziņojumu par gada pārskata pārbaudi.</w:t>
      </w:r>
    </w:p>
    <w:p w:rsidR="007245F9" w:rsidRPr="007245F9" w:rsidP="007245F9" w14:paraId="7A79D9A5" w14:textId="77777777">
      <w:pPr>
        <w:spacing w:after="0" w:line="240" w:lineRule="auto"/>
        <w:ind w:left="567" w:hanging="567"/>
        <w:jc w:val="both"/>
        <w:rPr>
          <w:rFonts w:ascii="Times New Roman" w:eastAsia="Times New Roman" w:hAnsi="Times New Roman"/>
          <w:sz w:val="24"/>
          <w:szCs w:val="20"/>
          <w:lang w:val="lv-LV"/>
        </w:rPr>
      </w:pPr>
    </w:p>
    <w:p w:rsidR="007245F9" w:rsidRPr="007245F9" w:rsidP="007245F9" w14:paraId="2F9F912B" w14:textId="77777777">
      <w:pPr>
        <w:widowControl/>
        <w:numPr>
          <w:ilvl w:val="0"/>
          <w:numId w:val="17"/>
        </w:numPr>
        <w:autoSpaceDE w:val="0"/>
        <w:autoSpaceDN w:val="0"/>
        <w:spacing w:after="0" w:line="240" w:lineRule="auto"/>
        <w:ind w:left="567" w:hanging="567"/>
        <w:jc w:val="both"/>
        <w:rPr>
          <w:rFonts w:ascii="Times New Roman" w:hAnsi="Times New Roman"/>
          <w:sz w:val="24"/>
          <w:szCs w:val="24"/>
          <w:lang w:val="lv-LV"/>
        </w:rPr>
      </w:pPr>
      <w:r w:rsidRPr="007245F9">
        <w:rPr>
          <w:rFonts w:ascii="Times New Roman" w:hAnsi="Times New Roman"/>
          <w:sz w:val="24"/>
          <w:szCs w:val="24"/>
          <w:lang w:val="lv-LV"/>
        </w:rPr>
        <w:t>Ja gada pārskatā konstatētas nepilnības, datu neatbilstības vai kļūdas un pārskats nodots labošanai, atbildīgais darbinieks veic labojumus pārskatā, pārbauda un nodrošina pārskata atkārtotu parakstīšanu, informējot par to revidentu.</w:t>
      </w:r>
    </w:p>
    <w:p w:rsidR="007245F9" w:rsidRPr="007245F9" w:rsidP="007245F9" w14:paraId="1790ECC6" w14:textId="77777777">
      <w:pPr>
        <w:spacing w:after="0" w:line="240" w:lineRule="auto"/>
        <w:ind w:left="567" w:hanging="567"/>
        <w:jc w:val="both"/>
        <w:rPr>
          <w:rFonts w:ascii="Times New Roman" w:eastAsia="Times New Roman" w:hAnsi="Times New Roman"/>
          <w:sz w:val="24"/>
          <w:szCs w:val="24"/>
          <w:lang w:val="lv-LV"/>
        </w:rPr>
      </w:pPr>
    </w:p>
    <w:p w:rsidR="007245F9" w:rsidRPr="007245F9" w:rsidP="007245F9" w14:paraId="2DD82CB7" w14:textId="77777777">
      <w:pPr>
        <w:widowControl/>
        <w:numPr>
          <w:ilvl w:val="0"/>
          <w:numId w:val="17"/>
        </w:numPr>
        <w:autoSpaceDE w:val="0"/>
        <w:autoSpaceDN w:val="0"/>
        <w:spacing w:after="0" w:line="240" w:lineRule="auto"/>
        <w:ind w:left="567" w:hanging="567"/>
        <w:jc w:val="both"/>
        <w:rPr>
          <w:rFonts w:ascii="Times New Roman" w:hAnsi="Times New Roman"/>
          <w:sz w:val="24"/>
          <w:szCs w:val="24"/>
          <w:lang w:val="lv-LV"/>
        </w:rPr>
      </w:pPr>
      <w:r w:rsidRPr="007245F9">
        <w:rPr>
          <w:rFonts w:ascii="Times New Roman" w:eastAsia="Times New Roman" w:hAnsi="Times New Roman"/>
          <w:bCs/>
          <w:sz w:val="24"/>
          <w:szCs w:val="24"/>
          <w:lang w:val="lv-LV"/>
        </w:rPr>
        <w:t>Ja konsolidētajā gada pārskatā konstatētas nepilnības, datu neatbilstības vai kļūdas un pārskats nododams labošanai, pārskatu nodod labošanai tai konsolidācijā iesaistītajai valsts budžeta iestādei, kuras pārskatā ir konstatētas kļūdas.</w:t>
      </w:r>
    </w:p>
    <w:p w:rsidR="007245F9" w:rsidRPr="007245F9" w:rsidP="007245F9" w14:paraId="59383894" w14:textId="77777777">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5. Gada pārskata un konsolidētā gada pārskata sagatavošana</w:t>
      </w:r>
    </w:p>
    <w:p w:rsidR="007245F9" w:rsidRPr="007245F9" w:rsidP="007245F9" w14:paraId="5CDF6646" w14:textId="77777777">
      <w:pPr>
        <w:keepNext/>
        <w:keepLines/>
        <w:widowControl/>
        <w:spacing w:after="80" w:line="240" w:lineRule="auto"/>
        <w:jc w:val="center"/>
        <w:outlineLvl w:val="1"/>
        <w:rPr>
          <w:rFonts w:ascii="Times New Roman" w:eastAsia="Times New Roman" w:hAnsi="Times New Roman"/>
          <w:b/>
          <w:bCs/>
          <w:sz w:val="24"/>
          <w:szCs w:val="32"/>
          <w:lang w:val="lv-LV"/>
        </w:rPr>
      </w:pPr>
      <w:r w:rsidRPr="007245F9">
        <w:rPr>
          <w:rFonts w:ascii="Times New Roman" w:eastAsia="Times New Roman" w:hAnsi="Times New Roman"/>
          <w:b/>
          <w:bCs/>
          <w:sz w:val="24"/>
          <w:szCs w:val="24"/>
          <w:lang w:val="lv-LV"/>
        </w:rPr>
        <w:t xml:space="preserve">5.1. Gada pārskata un </w:t>
      </w:r>
      <w:r w:rsidRPr="007245F9">
        <w:rPr>
          <w:rFonts w:ascii="Times New Roman" w:eastAsia="Times New Roman" w:hAnsi="Times New Roman"/>
          <w:b/>
          <w:bCs/>
          <w:sz w:val="24"/>
          <w:szCs w:val="32"/>
          <w:lang w:val="lv-LV"/>
        </w:rPr>
        <w:t>konsolidētā gada pārskata</w:t>
      </w:r>
      <w:r w:rsidRPr="007245F9">
        <w:rPr>
          <w:rFonts w:ascii="Times New Roman" w:eastAsia="Times New Roman" w:hAnsi="Times New Roman"/>
          <w:b/>
          <w:bCs/>
          <w:sz w:val="24"/>
          <w:szCs w:val="24"/>
          <w:lang w:val="lv-LV"/>
        </w:rPr>
        <w:t xml:space="preserve"> sagatavošanas vispārīgie principi</w:t>
      </w:r>
    </w:p>
    <w:p w:rsidR="007245F9" w:rsidRPr="007245F9" w:rsidP="007245F9" w14:paraId="01636379" w14:textId="77777777">
      <w:pPr>
        <w:tabs>
          <w:tab w:val="left" w:pos="918"/>
        </w:tabs>
        <w:autoSpaceDE w:val="0"/>
        <w:autoSpaceDN w:val="0"/>
        <w:spacing w:after="0" w:line="240" w:lineRule="auto"/>
        <w:ind w:firstLine="567"/>
        <w:jc w:val="center"/>
        <w:rPr>
          <w:rFonts w:ascii="Times New Roman" w:eastAsia="Times New Roman" w:hAnsi="Times New Roman"/>
          <w:b/>
          <w:sz w:val="24"/>
          <w:szCs w:val="24"/>
          <w:lang w:val="lv-LV"/>
        </w:rPr>
      </w:pPr>
    </w:p>
    <w:p w:rsidR="007245F9" w:rsidRPr="007245F9" w:rsidP="007245F9" w14:paraId="5CEBDCD7" w14:textId="77777777">
      <w:pPr>
        <w:widowControl/>
        <w:numPr>
          <w:ilvl w:val="0"/>
          <w:numId w:val="17"/>
        </w:numPr>
        <w:autoSpaceDE w:val="0"/>
        <w:autoSpaceDN w:val="0"/>
        <w:spacing w:after="0" w:line="240" w:lineRule="auto"/>
        <w:ind w:left="567" w:hanging="567"/>
        <w:jc w:val="both"/>
        <w:rPr>
          <w:rFonts w:ascii="Times New Roman" w:hAnsi="Times New Roman"/>
          <w:sz w:val="24"/>
          <w:szCs w:val="20"/>
          <w:lang w:val="lv-LV"/>
        </w:rPr>
      </w:pPr>
      <w:r w:rsidRPr="007245F9">
        <w:rPr>
          <w:rFonts w:ascii="Times New Roman" w:hAnsi="Times New Roman"/>
          <w:sz w:val="24"/>
          <w:szCs w:val="20"/>
          <w:lang w:val="lv-LV"/>
        </w:rPr>
        <w:t xml:space="preserve">Gada pārskata un </w:t>
      </w:r>
      <w:r w:rsidRPr="007245F9">
        <w:rPr>
          <w:rFonts w:ascii="Times New Roman" w:eastAsia="Times New Roman" w:hAnsi="Times New Roman"/>
          <w:sz w:val="24"/>
          <w:szCs w:val="20"/>
          <w:lang w:val="lv-LV"/>
        </w:rPr>
        <w:t xml:space="preserve">konsolidētā gada pārskata </w:t>
      </w:r>
      <w:r w:rsidRPr="007245F9">
        <w:rPr>
          <w:rFonts w:ascii="Times New Roman" w:hAnsi="Times New Roman"/>
          <w:sz w:val="24"/>
          <w:szCs w:val="20"/>
          <w:lang w:val="lv-LV"/>
        </w:rPr>
        <w:t xml:space="preserve">sagatavošanai, pārbaudei (datu savstarpējās atbilstības pārbaude atbilstoši normatīvajiem aktiem budžeta iestāžu grāmatvedības un budžetu klasifikācijas jomā), parakstīšanai un iesniegšanai lieto </w:t>
      </w:r>
      <w:r w:rsidRPr="007245F9">
        <w:rPr>
          <w:rFonts w:ascii="Times New Roman" w:hAnsi="Times New Roman"/>
          <w:sz w:val="24"/>
          <w:szCs w:val="20"/>
          <w:lang w:val="lv-LV"/>
        </w:rPr>
        <w:t>ePārskatus</w:t>
      </w:r>
      <w:r w:rsidRPr="007245F9">
        <w:rPr>
          <w:rFonts w:ascii="Times New Roman" w:hAnsi="Times New Roman"/>
          <w:sz w:val="24"/>
          <w:szCs w:val="20"/>
          <w:lang w:val="lv-LV"/>
        </w:rPr>
        <w:t xml:space="preserve"> atbilstoši normatīvajiem aktiem par kārtību, kādā Valsts kase nodrošina elektronisko informācijas apmaiņu. Iestādes gada pārskatu sagatavo, veicot datu importu no datu noliktavas rīka </w:t>
      </w:r>
      <w:r w:rsidRPr="007245F9">
        <w:rPr>
          <w:rFonts w:ascii="Times New Roman" w:hAnsi="Times New Roman"/>
          <w:sz w:val="24"/>
          <w:szCs w:val="20"/>
          <w:lang w:val="lv-LV"/>
        </w:rPr>
        <w:t>Apache</w:t>
      </w:r>
      <w:r w:rsidRPr="007245F9">
        <w:rPr>
          <w:rFonts w:ascii="Times New Roman" w:hAnsi="Times New Roman"/>
          <w:sz w:val="24"/>
          <w:szCs w:val="20"/>
          <w:lang w:val="lv-LV"/>
        </w:rPr>
        <w:t xml:space="preserve"> </w:t>
      </w:r>
      <w:r w:rsidRPr="007245F9">
        <w:rPr>
          <w:rFonts w:ascii="Times New Roman" w:hAnsi="Times New Roman"/>
          <w:sz w:val="24"/>
          <w:szCs w:val="20"/>
          <w:lang w:val="lv-LV"/>
        </w:rPr>
        <w:t>Superset</w:t>
      </w:r>
      <w:r w:rsidRPr="007245F9">
        <w:rPr>
          <w:rFonts w:ascii="Times New Roman" w:hAnsi="Times New Roman"/>
          <w:sz w:val="24"/>
          <w:szCs w:val="20"/>
          <w:lang w:val="lv-LV"/>
        </w:rPr>
        <w:t>, kurā tiek apkopoti dati no Centrālās resursu vadības sistēmas “</w:t>
      </w:r>
      <w:r w:rsidRPr="007245F9">
        <w:rPr>
          <w:rFonts w:ascii="Times New Roman" w:hAnsi="Times New Roman"/>
          <w:sz w:val="24"/>
          <w:szCs w:val="20"/>
          <w:lang w:val="lv-LV"/>
        </w:rPr>
        <w:t>Horizon</w:t>
      </w:r>
      <w:r w:rsidRPr="007245F9">
        <w:rPr>
          <w:rFonts w:ascii="Times New Roman" w:hAnsi="Times New Roman"/>
          <w:sz w:val="24"/>
          <w:szCs w:val="20"/>
          <w:lang w:val="lv-LV"/>
        </w:rPr>
        <w:t>”.</w:t>
      </w:r>
    </w:p>
    <w:p w:rsidR="007245F9" w:rsidRPr="007245F9" w:rsidP="007245F9" w14:paraId="5F8413AC" w14:textId="77777777">
      <w:pPr>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68F3A48B"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hAnsi="Times New Roman"/>
          <w:sz w:val="24"/>
          <w:szCs w:val="24"/>
          <w:lang w:val="lv-LV"/>
        </w:rPr>
        <w:t>Gada pārskats aptver pārskata periodu no 1. janvāra līdz 31. decembrim.</w:t>
      </w:r>
    </w:p>
    <w:p w:rsidR="007245F9" w:rsidRPr="007245F9" w:rsidP="007245F9" w14:paraId="65FC5A63" w14:textId="77777777">
      <w:pPr>
        <w:widowControl/>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1D246567"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Gada pārskatā par vērtības mēru lieto </w:t>
      </w:r>
      <w:r w:rsidRPr="007245F9">
        <w:rPr>
          <w:rFonts w:ascii="Times New Roman" w:eastAsia="Times New Roman" w:hAnsi="Times New Roman"/>
          <w:i/>
          <w:sz w:val="24"/>
          <w:szCs w:val="24"/>
          <w:lang w:val="lv-LV"/>
        </w:rPr>
        <w:t>euro</w:t>
      </w:r>
      <w:r w:rsidRPr="007245F9">
        <w:rPr>
          <w:rFonts w:ascii="Times New Roman" w:eastAsia="Times New Roman" w:hAnsi="Times New Roman"/>
          <w:sz w:val="24"/>
          <w:szCs w:val="24"/>
          <w:lang w:val="lv-LV"/>
        </w:rPr>
        <w:t xml:space="preserve"> un skaitļus noapaļo līdz veseliem skaitļiem (</w:t>
      </w:r>
      <w:r w:rsidRPr="007245F9">
        <w:rPr>
          <w:rFonts w:ascii="Times New Roman" w:eastAsia="Times New Roman" w:hAnsi="Times New Roman"/>
          <w:i/>
          <w:sz w:val="24"/>
          <w:szCs w:val="24"/>
          <w:lang w:val="lv-LV"/>
        </w:rPr>
        <w:t>euro</w:t>
      </w:r>
      <w:r w:rsidRPr="007245F9">
        <w:rPr>
          <w:rFonts w:ascii="Times New Roman" w:eastAsia="Times New Roman" w:hAnsi="Times New Roman"/>
          <w:sz w:val="24"/>
          <w:szCs w:val="24"/>
          <w:lang w:val="lv-LV"/>
        </w:rPr>
        <w:t>).</w:t>
      </w:r>
    </w:p>
    <w:p w:rsidR="007245F9" w:rsidRPr="007245F9" w:rsidP="007245F9" w14:paraId="1852E74E" w14:textId="77777777">
      <w:pPr>
        <w:widowControl/>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3F80485E"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Gada pārskata mērķis ir sniegt informāciju par Iestādes finansiālo stāvokli, darbības finansiālajiem rezultātiem, naudas plūsmu, pašu kapitāla izmaiņām un informāciju par budžeta izpildi, kas ir noderīga plašam lietotāju lokam, lai pieņemtu un izvērtētu lēmumus par Iestādes resursu avotiem un izlietojumu, sniedzot informāciju:</w:t>
      </w:r>
    </w:p>
    <w:p w:rsidR="007245F9" w:rsidRPr="007245F9" w:rsidP="007245F9" w14:paraId="37651E5B"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par finanšu līdzekļu avotiem, sadalījumu un</w:t>
      </w:r>
      <w:r w:rsidRPr="007245F9">
        <w:rPr>
          <w:rFonts w:ascii="Times New Roman" w:eastAsia="Times New Roman" w:hAnsi="Times New Roman"/>
          <w:spacing w:val="-23"/>
          <w:sz w:val="24"/>
          <w:szCs w:val="24"/>
          <w:lang w:val="lv-LV"/>
        </w:rPr>
        <w:t xml:space="preserve"> </w:t>
      </w:r>
      <w:r w:rsidRPr="007245F9">
        <w:rPr>
          <w:rFonts w:ascii="Times New Roman" w:eastAsia="Times New Roman" w:hAnsi="Times New Roman"/>
          <w:sz w:val="24"/>
          <w:szCs w:val="24"/>
          <w:lang w:val="lv-LV"/>
        </w:rPr>
        <w:t>izlietojumu;</w:t>
      </w:r>
    </w:p>
    <w:p w:rsidR="007245F9" w:rsidRPr="007245F9" w:rsidP="007245F9" w14:paraId="3D4A6B97"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par</w:t>
      </w:r>
      <w:r w:rsidRPr="007245F9">
        <w:rPr>
          <w:rFonts w:ascii="Times New Roman" w:eastAsia="Times New Roman" w:hAnsi="Times New Roman"/>
          <w:spacing w:val="-6"/>
          <w:sz w:val="24"/>
          <w:szCs w:val="24"/>
          <w:lang w:val="lv-LV"/>
        </w:rPr>
        <w:t xml:space="preserve"> </w:t>
      </w:r>
      <w:r w:rsidRPr="007245F9">
        <w:rPr>
          <w:rFonts w:ascii="Times New Roman" w:eastAsia="Times New Roman" w:hAnsi="Times New Roman"/>
          <w:sz w:val="24"/>
          <w:szCs w:val="24"/>
          <w:lang w:val="lv-LV"/>
        </w:rPr>
        <w:t>to,</w:t>
      </w:r>
      <w:r w:rsidRPr="007245F9">
        <w:rPr>
          <w:rFonts w:ascii="Times New Roman" w:eastAsia="Times New Roman" w:hAnsi="Times New Roman"/>
          <w:spacing w:val="-7"/>
          <w:sz w:val="24"/>
          <w:szCs w:val="24"/>
          <w:lang w:val="lv-LV"/>
        </w:rPr>
        <w:t xml:space="preserve"> </w:t>
      </w:r>
      <w:r w:rsidRPr="007245F9">
        <w:rPr>
          <w:rFonts w:ascii="Times New Roman" w:eastAsia="Times New Roman" w:hAnsi="Times New Roman"/>
          <w:sz w:val="24"/>
          <w:szCs w:val="24"/>
          <w:lang w:val="lv-LV"/>
        </w:rPr>
        <w:t>kā</w:t>
      </w:r>
      <w:r w:rsidRPr="007245F9">
        <w:rPr>
          <w:rFonts w:ascii="Times New Roman" w:eastAsia="Times New Roman" w:hAnsi="Times New Roman"/>
          <w:spacing w:val="-4"/>
          <w:sz w:val="24"/>
          <w:szCs w:val="24"/>
          <w:lang w:val="lv-LV"/>
        </w:rPr>
        <w:t xml:space="preserve"> </w:t>
      </w:r>
      <w:r w:rsidRPr="007245F9">
        <w:rPr>
          <w:rFonts w:ascii="Times New Roman" w:eastAsia="Times New Roman" w:hAnsi="Times New Roman"/>
          <w:sz w:val="24"/>
          <w:szCs w:val="24"/>
          <w:lang w:val="lv-LV"/>
        </w:rPr>
        <w:t>Iestāde</w:t>
      </w:r>
      <w:r w:rsidRPr="007245F9">
        <w:rPr>
          <w:rFonts w:ascii="Times New Roman" w:eastAsia="Times New Roman" w:hAnsi="Times New Roman"/>
          <w:spacing w:val="-7"/>
          <w:sz w:val="24"/>
          <w:szCs w:val="24"/>
          <w:lang w:val="lv-LV"/>
        </w:rPr>
        <w:t xml:space="preserve"> </w:t>
      </w:r>
      <w:r w:rsidRPr="007245F9">
        <w:rPr>
          <w:rFonts w:ascii="Times New Roman" w:eastAsia="Times New Roman" w:hAnsi="Times New Roman"/>
          <w:sz w:val="24"/>
          <w:szCs w:val="24"/>
          <w:lang w:val="lv-LV"/>
        </w:rPr>
        <w:t>finansē</w:t>
      </w:r>
      <w:r w:rsidRPr="007245F9">
        <w:rPr>
          <w:rFonts w:ascii="Times New Roman" w:eastAsia="Times New Roman" w:hAnsi="Times New Roman"/>
          <w:spacing w:val="-7"/>
          <w:sz w:val="24"/>
          <w:szCs w:val="24"/>
          <w:lang w:val="lv-LV"/>
        </w:rPr>
        <w:t xml:space="preserve"> </w:t>
      </w:r>
      <w:r w:rsidRPr="007245F9">
        <w:rPr>
          <w:rFonts w:ascii="Times New Roman" w:eastAsia="Times New Roman" w:hAnsi="Times New Roman"/>
          <w:sz w:val="24"/>
          <w:szCs w:val="24"/>
          <w:lang w:val="lv-LV"/>
        </w:rPr>
        <w:t>savu</w:t>
      </w:r>
      <w:r w:rsidRPr="007245F9">
        <w:rPr>
          <w:rFonts w:ascii="Times New Roman" w:eastAsia="Times New Roman" w:hAnsi="Times New Roman"/>
          <w:spacing w:val="-5"/>
          <w:sz w:val="24"/>
          <w:szCs w:val="24"/>
          <w:lang w:val="lv-LV"/>
        </w:rPr>
        <w:t xml:space="preserve"> </w:t>
      </w:r>
      <w:r w:rsidRPr="007245F9">
        <w:rPr>
          <w:rFonts w:ascii="Times New Roman" w:eastAsia="Times New Roman" w:hAnsi="Times New Roman"/>
          <w:sz w:val="24"/>
          <w:szCs w:val="24"/>
          <w:lang w:val="lv-LV"/>
        </w:rPr>
        <w:t>darbību</w:t>
      </w:r>
      <w:r w:rsidRPr="007245F9">
        <w:rPr>
          <w:rFonts w:ascii="Times New Roman" w:eastAsia="Times New Roman" w:hAnsi="Times New Roman"/>
          <w:spacing w:val="-7"/>
          <w:sz w:val="24"/>
          <w:szCs w:val="24"/>
          <w:lang w:val="lv-LV"/>
        </w:rPr>
        <w:t xml:space="preserve"> </w:t>
      </w:r>
      <w:r w:rsidRPr="007245F9">
        <w:rPr>
          <w:rFonts w:ascii="Times New Roman" w:eastAsia="Times New Roman" w:hAnsi="Times New Roman"/>
          <w:sz w:val="24"/>
          <w:szCs w:val="24"/>
          <w:lang w:val="lv-LV"/>
        </w:rPr>
        <w:t>un</w:t>
      </w:r>
      <w:r w:rsidRPr="007245F9">
        <w:rPr>
          <w:rFonts w:ascii="Times New Roman" w:eastAsia="Times New Roman" w:hAnsi="Times New Roman"/>
          <w:spacing w:val="-7"/>
          <w:sz w:val="24"/>
          <w:szCs w:val="24"/>
          <w:lang w:val="lv-LV"/>
        </w:rPr>
        <w:t xml:space="preserve"> </w:t>
      </w:r>
      <w:r w:rsidRPr="007245F9">
        <w:rPr>
          <w:rFonts w:ascii="Times New Roman" w:eastAsia="Times New Roman" w:hAnsi="Times New Roman"/>
          <w:sz w:val="24"/>
          <w:szCs w:val="24"/>
          <w:lang w:val="lv-LV"/>
        </w:rPr>
        <w:t>nodrošina</w:t>
      </w:r>
      <w:r w:rsidRPr="007245F9">
        <w:rPr>
          <w:rFonts w:ascii="Times New Roman" w:eastAsia="Times New Roman" w:hAnsi="Times New Roman"/>
          <w:spacing w:val="-9"/>
          <w:sz w:val="24"/>
          <w:szCs w:val="24"/>
          <w:lang w:val="lv-LV"/>
        </w:rPr>
        <w:t xml:space="preserve"> </w:t>
      </w:r>
      <w:r w:rsidRPr="007245F9">
        <w:rPr>
          <w:rFonts w:ascii="Times New Roman" w:eastAsia="Times New Roman" w:hAnsi="Times New Roman"/>
          <w:sz w:val="24"/>
          <w:szCs w:val="24"/>
          <w:lang w:val="lv-LV"/>
        </w:rPr>
        <w:t>tai</w:t>
      </w:r>
      <w:r w:rsidRPr="007245F9">
        <w:rPr>
          <w:rFonts w:ascii="Times New Roman" w:eastAsia="Times New Roman" w:hAnsi="Times New Roman"/>
          <w:spacing w:val="-6"/>
          <w:sz w:val="24"/>
          <w:szCs w:val="24"/>
          <w:lang w:val="lv-LV"/>
        </w:rPr>
        <w:t xml:space="preserve"> </w:t>
      </w:r>
      <w:r w:rsidRPr="007245F9">
        <w:rPr>
          <w:rFonts w:ascii="Times New Roman" w:eastAsia="Times New Roman" w:hAnsi="Times New Roman"/>
          <w:sz w:val="24"/>
          <w:szCs w:val="24"/>
          <w:lang w:val="lv-LV"/>
        </w:rPr>
        <w:t>nepieciešamos</w:t>
      </w:r>
      <w:r w:rsidRPr="007245F9">
        <w:rPr>
          <w:rFonts w:ascii="Times New Roman" w:eastAsia="Times New Roman" w:hAnsi="Times New Roman"/>
          <w:spacing w:val="-4"/>
          <w:sz w:val="24"/>
          <w:szCs w:val="24"/>
          <w:lang w:val="lv-LV"/>
        </w:rPr>
        <w:t xml:space="preserve"> </w:t>
      </w:r>
      <w:r w:rsidRPr="007245F9">
        <w:rPr>
          <w:rFonts w:ascii="Times New Roman" w:eastAsia="Times New Roman" w:hAnsi="Times New Roman"/>
          <w:sz w:val="24"/>
          <w:szCs w:val="24"/>
          <w:lang w:val="lv-LV"/>
        </w:rPr>
        <w:t>naudas</w:t>
      </w:r>
      <w:r w:rsidRPr="007245F9">
        <w:rPr>
          <w:rFonts w:ascii="Times New Roman" w:eastAsia="Times New Roman" w:hAnsi="Times New Roman"/>
          <w:spacing w:val="-6"/>
          <w:sz w:val="24"/>
          <w:szCs w:val="24"/>
          <w:lang w:val="lv-LV"/>
        </w:rPr>
        <w:t xml:space="preserve"> </w:t>
      </w:r>
      <w:r w:rsidRPr="007245F9">
        <w:rPr>
          <w:rFonts w:ascii="Times New Roman" w:eastAsia="Times New Roman" w:hAnsi="Times New Roman"/>
          <w:sz w:val="24"/>
          <w:szCs w:val="24"/>
          <w:lang w:val="lv-LV"/>
        </w:rPr>
        <w:t>līdzekļus;</w:t>
      </w:r>
    </w:p>
    <w:p w:rsidR="007245F9" w:rsidRPr="007245F9" w:rsidP="007245F9" w14:paraId="6B0E5439"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kas ir noderīga, lai izvērtētu Iestādes spēju finansēt savu darbību un izpildīt savas saistības;</w:t>
      </w:r>
    </w:p>
    <w:p w:rsidR="007245F9" w:rsidRPr="007245F9" w:rsidP="007245F9" w14:paraId="1FC1FCC7"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par Iestādes finansiālo stāvokli un tā</w:t>
      </w:r>
      <w:r w:rsidRPr="007245F9">
        <w:rPr>
          <w:rFonts w:ascii="Times New Roman" w:eastAsia="Times New Roman" w:hAnsi="Times New Roman"/>
          <w:spacing w:val="-14"/>
          <w:sz w:val="24"/>
          <w:szCs w:val="24"/>
          <w:lang w:val="lv-LV"/>
        </w:rPr>
        <w:t xml:space="preserve"> </w:t>
      </w:r>
      <w:r w:rsidRPr="007245F9">
        <w:rPr>
          <w:rFonts w:ascii="Times New Roman" w:eastAsia="Times New Roman" w:hAnsi="Times New Roman"/>
          <w:sz w:val="24"/>
          <w:szCs w:val="24"/>
          <w:lang w:val="lv-LV"/>
        </w:rPr>
        <w:t>izmaiņām;</w:t>
      </w:r>
    </w:p>
    <w:p w:rsidR="007245F9" w:rsidRPr="007245F9" w:rsidP="007245F9" w14:paraId="700B31B0"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informāciju, kas ir noderīga, izvērtējot Iestādes darbību pakalpojumu izmaksu, efektivitātes un rezultativitātes</w:t>
      </w:r>
      <w:r w:rsidRPr="007245F9">
        <w:rPr>
          <w:rFonts w:ascii="Times New Roman" w:eastAsia="Times New Roman" w:hAnsi="Times New Roman"/>
          <w:spacing w:val="-18"/>
          <w:sz w:val="24"/>
          <w:szCs w:val="24"/>
          <w:lang w:val="lv-LV"/>
        </w:rPr>
        <w:t xml:space="preserve"> </w:t>
      </w:r>
      <w:r w:rsidRPr="007245F9">
        <w:rPr>
          <w:rFonts w:ascii="Times New Roman" w:eastAsia="Times New Roman" w:hAnsi="Times New Roman"/>
          <w:sz w:val="24"/>
          <w:szCs w:val="24"/>
          <w:lang w:val="lv-LV"/>
        </w:rPr>
        <w:t>ziņā.</w:t>
      </w:r>
    </w:p>
    <w:p w:rsidR="007245F9" w:rsidRPr="007245F9" w:rsidP="007245F9" w14:paraId="787E0D24" w14:textId="77777777">
      <w:pPr>
        <w:autoSpaceDE w:val="0"/>
        <w:autoSpaceDN w:val="0"/>
        <w:spacing w:after="0" w:line="240" w:lineRule="auto"/>
        <w:ind w:left="360"/>
        <w:jc w:val="both"/>
        <w:rPr>
          <w:rFonts w:ascii="Times New Roman" w:eastAsia="Times New Roman" w:hAnsi="Times New Roman"/>
          <w:sz w:val="24"/>
          <w:szCs w:val="24"/>
          <w:lang w:val="lv-LV"/>
        </w:rPr>
      </w:pPr>
    </w:p>
    <w:p w:rsidR="007245F9" w:rsidRPr="007245F9" w:rsidP="007245F9" w14:paraId="16CB26FA"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Gada pārskatu un </w:t>
      </w:r>
      <w:r w:rsidRPr="007245F9">
        <w:rPr>
          <w:rFonts w:ascii="Times New Roman" w:eastAsia="Times New Roman" w:hAnsi="Times New Roman"/>
          <w:sz w:val="24"/>
          <w:szCs w:val="20"/>
          <w:lang w:val="lv-LV"/>
        </w:rPr>
        <w:t>konsolidēto gada pārskatu</w:t>
      </w:r>
      <w:r w:rsidRPr="007245F9">
        <w:rPr>
          <w:rFonts w:ascii="Times New Roman" w:eastAsia="Times New Roman" w:hAnsi="Times New Roman"/>
          <w:sz w:val="24"/>
          <w:szCs w:val="24"/>
          <w:lang w:val="lv-LV"/>
        </w:rPr>
        <w:t xml:space="preserve"> sagatavo saskaņā ar:</w:t>
      </w:r>
    </w:p>
    <w:p w:rsidR="007245F9" w:rsidRPr="007245F9" w:rsidP="007245F9" w14:paraId="0AA2F2E8"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uzkrāšanas principu un naudas plūsmas principu;</w:t>
      </w:r>
    </w:p>
    <w:p w:rsidR="007245F9" w:rsidRPr="007245F9" w:rsidP="007245F9" w14:paraId="284D5698"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darbības turpināšanas principu;</w:t>
      </w:r>
    </w:p>
    <w:p w:rsidR="007245F9" w:rsidRPr="007245F9" w:rsidP="007245F9" w14:paraId="39FFD46B"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grāmatvedības uzskaites datiem, kurus klasificē atbilstoši normatīvajiem aktiem budžeta iestāžu grāmatvedības uzskaites un budžetu klasifikācijas jomā.</w:t>
      </w:r>
    </w:p>
    <w:p w:rsidR="007245F9" w:rsidRPr="007245F9" w:rsidP="007245F9" w14:paraId="2684E67D" w14:textId="77777777">
      <w:pPr>
        <w:autoSpaceDE w:val="0"/>
        <w:autoSpaceDN w:val="0"/>
        <w:spacing w:after="0" w:line="240" w:lineRule="auto"/>
        <w:ind w:left="1276"/>
        <w:jc w:val="both"/>
        <w:rPr>
          <w:rFonts w:ascii="Times New Roman" w:eastAsia="Times New Roman" w:hAnsi="Times New Roman"/>
          <w:sz w:val="24"/>
          <w:szCs w:val="24"/>
          <w:lang w:val="lv-LV"/>
        </w:rPr>
      </w:pPr>
    </w:p>
    <w:p w:rsidR="007245F9" w:rsidRPr="007245F9" w:rsidP="007245F9" w14:paraId="538B062D"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Iestāde, sagatavojot finanšu un </w:t>
      </w:r>
      <w:r w:rsidRPr="007245F9">
        <w:rPr>
          <w:rFonts w:ascii="Times New Roman" w:eastAsia="Times New Roman" w:hAnsi="Times New Roman"/>
          <w:sz w:val="24"/>
          <w:szCs w:val="24"/>
          <w:lang w:val="lv-LV"/>
        </w:rPr>
        <w:t>nefinanšu</w:t>
      </w:r>
      <w:r w:rsidRPr="007245F9">
        <w:rPr>
          <w:rFonts w:ascii="Times New Roman" w:eastAsia="Times New Roman" w:hAnsi="Times New Roman"/>
          <w:sz w:val="24"/>
          <w:szCs w:val="24"/>
          <w:lang w:val="lv-LV"/>
        </w:rPr>
        <w:t xml:space="preserve"> informāciju, ievēro šādas kvalitātes pazīmes:</w:t>
      </w:r>
    </w:p>
    <w:p w:rsidR="007245F9" w:rsidRPr="007245F9" w:rsidP="007245F9" w14:paraId="1778D21A" w14:textId="77777777">
      <w:pPr>
        <w:widowControl/>
        <w:numPr>
          <w:ilvl w:val="1"/>
          <w:numId w:val="17"/>
        </w:numPr>
        <w:autoSpaceDE w:val="0"/>
        <w:autoSpaceDN w:val="0"/>
        <w:spacing w:after="0" w:line="240" w:lineRule="auto"/>
        <w:ind w:left="1418" w:hanging="715"/>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patiesums – iekļautā informācija ir pilnīga un neitrāla (objektīva), un tajā nav būtisku kļūdu, lai informācijas lietotāji var paļauties, ka ir norādīta visa informācija, kas bija jānorāda, vai ir pamatoti iemesli uzskatīt, ka šāda informācija tiks norādīta. Pieņemot lēmumus par novērtējumu, ievēro piesardzības principu, lai aktīvus un ieņēmumus nenovērtētu par augstu, bet saistības un izdevumus – par zemu;</w:t>
      </w:r>
    </w:p>
    <w:p w:rsidR="007245F9" w:rsidRPr="007245F9" w:rsidP="007245F9" w14:paraId="1120FC8D" w14:textId="77777777">
      <w:pPr>
        <w:widowControl/>
        <w:numPr>
          <w:ilvl w:val="1"/>
          <w:numId w:val="17"/>
        </w:numPr>
        <w:autoSpaceDE w:val="0"/>
        <w:autoSpaceDN w:val="0"/>
        <w:spacing w:after="0" w:line="240" w:lineRule="auto"/>
        <w:ind w:left="1418" w:hanging="715"/>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nozīmīgums – informācija ir nozīmīga, ja tās nenorādīšana vai neprecīza norādīšana var ietekmēt gada pārskata lietotāju lēmumus, kuri pieņemti, pamatojoties uz šo informāciju. Šāda informācija apstiprina vai maina pagātnes vai tagadnes pieņēmumus un novērtējumus un atklāj Iestādes plānoto darbību, mērķus, resursu avotus un izdevumus;</w:t>
      </w:r>
    </w:p>
    <w:p w:rsidR="007245F9" w:rsidRPr="007245F9" w:rsidP="007245F9" w14:paraId="39855D2D" w14:textId="77777777">
      <w:pPr>
        <w:widowControl/>
        <w:numPr>
          <w:ilvl w:val="1"/>
          <w:numId w:val="17"/>
        </w:numPr>
        <w:autoSpaceDE w:val="0"/>
        <w:autoSpaceDN w:val="0"/>
        <w:spacing w:after="0" w:line="240" w:lineRule="auto"/>
        <w:ind w:left="1418" w:hanging="715"/>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saprotamība – informāciju norāda tā, lai gada pārskata lietotāji izprastu, kā konkrēti darījumi vai notikumi ietekmē Iestādes finansiālo stāvokli vai darbības finansiālos rezultātus pārskata gadā vai nākotnē;</w:t>
      </w:r>
    </w:p>
    <w:p w:rsidR="007245F9" w:rsidRPr="007245F9" w:rsidP="007245F9" w14:paraId="4C546AC7" w14:textId="77777777">
      <w:pPr>
        <w:widowControl/>
        <w:numPr>
          <w:ilvl w:val="1"/>
          <w:numId w:val="17"/>
        </w:numPr>
        <w:autoSpaceDE w:val="0"/>
        <w:autoSpaceDN w:val="0"/>
        <w:spacing w:after="0" w:line="240" w:lineRule="auto"/>
        <w:ind w:left="1418" w:hanging="715"/>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savlaicīgums – informācijas sniegšanas termiņš nodrošina iespēju to izmantot, izvērtējot pagātnes, tagadnes vai nākotnes notikumus, apstiprinot vai mainot iepriekšējos pieņēmumus un novērtējumus;</w:t>
      </w:r>
    </w:p>
    <w:p w:rsidR="007245F9" w:rsidRPr="007245F9" w:rsidP="007245F9" w14:paraId="5D912F8E" w14:textId="77777777">
      <w:pPr>
        <w:widowControl/>
        <w:numPr>
          <w:ilvl w:val="1"/>
          <w:numId w:val="17"/>
        </w:numPr>
        <w:autoSpaceDE w:val="0"/>
        <w:autoSpaceDN w:val="0"/>
        <w:spacing w:after="0" w:line="240" w:lineRule="auto"/>
        <w:ind w:left="1418" w:hanging="715"/>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salīdzināmība – nodrošina iespēju identificēt līdzības un atšķirības starp diviem apstākļu kopumiem. Grāmatvedības uzskaites principus lieto konsekventi. Posteņu uzskaitījums un klasifikācija visos pārskata periodos ir vienāda, izņemot gadījumu, ja posteņu uzskaitījuma un klasifikācijas maiņa ir paredzēta normatīvajos aktos budžeta un finanšu jomā. Savstarpēji salīdzināmi dati atbilst cits citam dažādos pārskatos un to pielikumos, tai skaitā dati, </w:t>
      </w:r>
      <w:r w:rsidRPr="007245F9">
        <w:rPr>
          <w:rFonts w:ascii="Times New Roman" w:eastAsia="Times New Roman" w:hAnsi="Times New Roman"/>
          <w:sz w:val="24"/>
          <w:szCs w:val="24"/>
          <w:lang w:val="lv-LV"/>
        </w:rPr>
        <w:t>ePārskatu</w:t>
      </w:r>
      <w:r w:rsidRPr="007245F9">
        <w:rPr>
          <w:rFonts w:ascii="Times New Roman" w:eastAsia="Times New Roman" w:hAnsi="Times New Roman"/>
          <w:sz w:val="24"/>
          <w:szCs w:val="24"/>
          <w:lang w:val="lv-LV"/>
        </w:rPr>
        <w:t xml:space="preserve"> sistēmas dati par prasību, saistību un darījumu salīdzināšanu starp vispārējās valdības sektora struktūrām (izņemot šo struktūru kontrolētas un finansētas komercsabiedrības (to sarakstu nodrošina Centrālā statistikas pārvalde), speciālās ekonomiskās zonas, ostu un brīvostu pārvaldes, kā arī Valsts drošības iestāžu likumā minētās valsts drošības iestādes);</w:t>
      </w:r>
    </w:p>
    <w:p w:rsidR="007245F9" w:rsidRPr="007245F9" w:rsidP="007245F9" w14:paraId="25DA3D91" w14:textId="77777777">
      <w:pPr>
        <w:widowControl/>
        <w:numPr>
          <w:ilvl w:val="1"/>
          <w:numId w:val="17"/>
        </w:numPr>
        <w:autoSpaceDE w:val="0"/>
        <w:autoSpaceDN w:val="0"/>
        <w:spacing w:after="0" w:line="240" w:lineRule="auto"/>
        <w:ind w:left="1418" w:hanging="715"/>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pārbaudāmība – nodrošina, ka grāmatvedības jautājumos kvalificēta trešā persona, veicot informācijas pārbaudi vai šīs informācijas atkārtotu sagatavošanu, nonāktu pie tāda paša secinājuma, pie kāda nonākusi Iestāde, sagatavojot gada pārskatu.</w:t>
      </w:r>
    </w:p>
    <w:p w:rsidR="007245F9" w:rsidRPr="007245F9" w:rsidP="007245F9" w14:paraId="4078BB7E" w14:textId="77777777">
      <w:pPr>
        <w:widowControl/>
        <w:autoSpaceDE w:val="0"/>
        <w:autoSpaceDN w:val="0"/>
        <w:spacing w:after="0" w:line="240" w:lineRule="auto"/>
        <w:jc w:val="both"/>
        <w:rPr>
          <w:rFonts w:ascii="Times New Roman" w:eastAsia="Times New Roman" w:hAnsi="Times New Roman"/>
          <w:sz w:val="24"/>
          <w:szCs w:val="24"/>
          <w:lang w:val="lv-LV"/>
        </w:rPr>
      </w:pPr>
    </w:p>
    <w:p w:rsidR="007245F9" w:rsidRPr="007245F9" w:rsidP="007245F9" w14:paraId="72BDA61D"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Finanšu pārskata pielikumā salīdzināmo informāciju sniedz arī aprakstošā veidā, ja tas ir svarīgi pārskata perioda finanšu pārskatu izpratnei. Šādu informāciju turpina atklāt arī pārskata periodā, norādot pasākumus, kas veikti pārskata periodā attiecībā uz minēto gadījumu.</w:t>
      </w:r>
    </w:p>
    <w:p w:rsidR="007245F9" w:rsidRPr="007245F9" w:rsidP="007245F9" w14:paraId="709AA277" w14:textId="77777777">
      <w:pPr>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775799DA"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Gada pārskats un </w:t>
      </w:r>
      <w:r w:rsidRPr="007245F9">
        <w:rPr>
          <w:rFonts w:ascii="Times New Roman" w:eastAsia="Times New Roman" w:hAnsi="Times New Roman"/>
          <w:sz w:val="24"/>
          <w:szCs w:val="20"/>
          <w:lang w:val="lv-LV"/>
        </w:rPr>
        <w:t xml:space="preserve">konsolidētais gada pārskats </w:t>
      </w:r>
      <w:r w:rsidRPr="007245F9">
        <w:rPr>
          <w:rFonts w:ascii="Times New Roman" w:eastAsia="Times New Roman" w:hAnsi="Times New Roman"/>
          <w:sz w:val="24"/>
          <w:szCs w:val="24"/>
          <w:lang w:val="lv-LV"/>
        </w:rPr>
        <w:t>ir nepārprotami identificējams, un tajā esošā informācija neatšķiras no tādas pašas informācijas citā pārskatā. Minēto informāciju norāda skaidri un, ja nepieciešams, atkārto, lai nodrošinātu tās pareizu izpratni.</w:t>
      </w:r>
    </w:p>
    <w:p w:rsidR="007245F9" w:rsidRPr="007245F9" w:rsidP="007245F9" w14:paraId="76B62C50" w14:textId="77777777">
      <w:pPr>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45CEFD76"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Gada pārskatu un </w:t>
      </w:r>
      <w:r w:rsidRPr="007245F9">
        <w:rPr>
          <w:rFonts w:ascii="Times New Roman" w:eastAsia="Times New Roman" w:hAnsi="Times New Roman"/>
          <w:sz w:val="24"/>
          <w:szCs w:val="20"/>
          <w:lang w:val="lv-LV"/>
        </w:rPr>
        <w:t xml:space="preserve">konsolidēto gada pārskatu </w:t>
      </w:r>
      <w:r w:rsidRPr="007245F9">
        <w:rPr>
          <w:rFonts w:ascii="Times New Roman" w:eastAsia="Times New Roman" w:hAnsi="Times New Roman"/>
          <w:sz w:val="24"/>
          <w:szCs w:val="24"/>
          <w:lang w:val="lv-LV"/>
        </w:rPr>
        <w:t>sagatavo latviešu valodā.</w:t>
      </w:r>
    </w:p>
    <w:p w:rsidR="007245F9" w:rsidRPr="007245F9" w:rsidP="007245F9" w14:paraId="30DE7035" w14:textId="77777777">
      <w:pPr>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60838103"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Gada pārskatā un </w:t>
      </w:r>
      <w:r w:rsidRPr="007245F9">
        <w:rPr>
          <w:rFonts w:ascii="Times New Roman" w:eastAsia="Times New Roman" w:hAnsi="Times New Roman"/>
          <w:sz w:val="24"/>
          <w:szCs w:val="20"/>
          <w:lang w:val="lv-LV"/>
        </w:rPr>
        <w:t>konsolidētajā gada pārskatā</w:t>
      </w:r>
      <w:r w:rsidRPr="007245F9">
        <w:rPr>
          <w:rFonts w:ascii="Times New Roman" w:eastAsia="Times New Roman" w:hAnsi="Times New Roman"/>
          <w:sz w:val="24"/>
          <w:szCs w:val="24"/>
          <w:lang w:val="lv-LV"/>
        </w:rPr>
        <w:t xml:space="preserve"> informāciju sniedz, ņemot vērā būtiskumu un līdzsvaru starp informācijas sagatavošanas izmaksām un ieguvumu no šīs informācijas sniegšanas. Posteņus, kas ir būtiski pēc rakstura, satura vai apmēra, norāda atbilstoši gada pārskata pielikumos minētajām prasībām.</w:t>
      </w:r>
    </w:p>
    <w:p w:rsidR="007245F9" w:rsidRPr="007245F9" w:rsidP="007245F9" w14:paraId="2FF92F2D" w14:textId="77777777">
      <w:pPr>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05939815"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Būtiskuma līmeni nosaka saskaņā ar Valsts kases tīmekļvietnē pieejamo būtiskuma kalkulatoru: </w:t>
      </w:r>
      <w:hyperlink r:id="rId4" w:history="1">
        <w:r w:rsidRPr="007245F9">
          <w:rPr>
            <w:rFonts w:ascii="Times New Roman" w:eastAsia="Times New Roman" w:hAnsi="Times New Roman"/>
            <w:color w:val="0563C1"/>
            <w:sz w:val="24"/>
            <w:szCs w:val="24"/>
            <w:u w:val="single"/>
            <w:lang w:val="lv-LV"/>
          </w:rPr>
          <w:t>https://www.kase.gov.lv/metodika/butiskums</w:t>
        </w:r>
      </w:hyperlink>
      <w:r w:rsidRPr="007245F9">
        <w:rPr>
          <w:rFonts w:ascii="Times New Roman" w:eastAsia="Times New Roman" w:hAnsi="Times New Roman"/>
          <w:sz w:val="24"/>
          <w:szCs w:val="24"/>
          <w:lang w:val="lv-LV"/>
        </w:rPr>
        <w:t xml:space="preserve">. Būtiskuma līmeni izmanto: </w:t>
      </w:r>
    </w:p>
    <w:p w:rsidR="007245F9" w:rsidRPr="007245F9" w:rsidP="007245F9" w14:paraId="0A3E2317"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gada pārskata un konsolidētā gada pārskata</w:t>
      </w:r>
      <w:r w:rsidRPr="007245F9">
        <w:rPr>
          <w:rFonts w:ascii="Verdana" w:eastAsia="Times New Roman" w:hAnsi="Verdana"/>
          <w:sz w:val="18"/>
          <w:szCs w:val="18"/>
          <w:shd w:val="clear" w:color="auto" w:fill="FFFFFF"/>
          <w:lang w:val="lv-LV"/>
        </w:rPr>
        <w:t xml:space="preserve"> </w:t>
      </w:r>
      <w:r w:rsidRPr="007245F9">
        <w:rPr>
          <w:rFonts w:ascii="Times New Roman" w:eastAsia="Times New Roman" w:hAnsi="Times New Roman"/>
          <w:bCs/>
          <w:sz w:val="24"/>
          <w:szCs w:val="24"/>
          <w:lang w:val="lv-LV"/>
        </w:rPr>
        <w:t>posteņu izmaiņu skaidrojumiem. Gada pārskata un konsolidētā gada pārskata posteņu izmaiņu skaidrojumus sniedz, ja posteņa izmaiņas ir lielākas vai vienādas par 10% un noteikto būtiskuma līmeni finanšu pārskata skaidrojumiem;</w:t>
      </w:r>
    </w:p>
    <w:p w:rsidR="007245F9" w:rsidRPr="007245F9" w:rsidP="007245F9" w14:paraId="0CD4EB72" w14:textId="77777777">
      <w:pPr>
        <w:widowControl/>
        <w:numPr>
          <w:ilvl w:val="1"/>
          <w:numId w:val="17"/>
        </w:numPr>
        <w:tabs>
          <w:tab w:val="left" w:pos="993"/>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konsolidētajā gada pārskatā iekļaujamu koriģējošu un nekoriģējošu notikumu pēc bilances datuma izvērtēšanai.</w:t>
      </w:r>
    </w:p>
    <w:p w:rsidR="007245F9" w:rsidRPr="007245F9" w:rsidP="007245F9" w14:paraId="5F592FD5" w14:textId="77777777">
      <w:pPr>
        <w:autoSpaceDE w:val="0"/>
        <w:autoSpaceDN w:val="0"/>
        <w:spacing w:after="0" w:line="240" w:lineRule="auto"/>
        <w:ind w:left="360"/>
        <w:jc w:val="both"/>
        <w:rPr>
          <w:rFonts w:ascii="Times New Roman" w:eastAsia="Times New Roman" w:hAnsi="Times New Roman"/>
          <w:sz w:val="24"/>
          <w:szCs w:val="24"/>
          <w:lang w:val="lv-LV"/>
        </w:rPr>
      </w:pPr>
    </w:p>
    <w:p w:rsidR="007245F9" w:rsidRPr="007245F9" w:rsidP="007245F9" w14:paraId="7B8CD9CA"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Aktīvus un saistības, kā arī ieņēmumus un izdevumus norāda atsevišķi, savstarpēji neizslēdzot,</w:t>
      </w:r>
      <w:r w:rsidRPr="007245F9">
        <w:rPr>
          <w:rFonts w:ascii="Times New Roman" w:eastAsia="Times New Roman" w:hAnsi="Times New Roman"/>
          <w:sz w:val="24"/>
          <w:szCs w:val="20"/>
          <w:lang w:val="lv-LV"/>
        </w:rPr>
        <w:t xml:space="preserve"> </w:t>
      </w:r>
      <w:r w:rsidRPr="007245F9">
        <w:rPr>
          <w:rFonts w:ascii="Times New Roman" w:eastAsia="Times New Roman" w:hAnsi="Times New Roman"/>
          <w:sz w:val="24"/>
          <w:szCs w:val="24"/>
          <w:lang w:val="lv-LV"/>
        </w:rPr>
        <w:t>ja vien šajos noteikumos nav noteikts citādi.</w:t>
      </w:r>
    </w:p>
    <w:p w:rsidR="007245F9" w:rsidRPr="007245F9" w:rsidP="007245F9" w14:paraId="658C0B4C" w14:textId="77777777">
      <w:pPr>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489A589F"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Posteni, kurā nav skaitļa, norāda tikai tad, ja iepriekšējā gada pārskatā ir bijis attiecīgs postenis ar skaitli, kas nav nulle.</w:t>
      </w:r>
    </w:p>
    <w:p w:rsidR="007245F9" w:rsidRPr="007245F9" w:rsidP="007245F9" w14:paraId="6446A8D2" w14:textId="77777777">
      <w:pPr>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05C7710F"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Salīdzināmo informāciju nenorāda, ja gada pārskatu iesniedz pirmo reizi.</w:t>
      </w:r>
    </w:p>
    <w:p w:rsidR="007245F9" w:rsidRPr="007245F9" w:rsidP="007245F9" w14:paraId="4F490E16" w14:textId="77777777">
      <w:pPr>
        <w:widowControl/>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40AE4054" w14:textId="77777777">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Koriģējošus notikumus pēc bilances datuma finanšu pārskatā norāda, koriģējot posteņos iekļautās summas vai iekļaujot jaunus posteņus. </w:t>
      </w:r>
    </w:p>
    <w:p w:rsidR="007245F9" w:rsidRPr="007245F9" w:rsidP="007245F9" w14:paraId="77E6A44A" w14:textId="77777777">
      <w:pPr>
        <w:widowControl/>
        <w:spacing w:after="0" w:line="240" w:lineRule="auto"/>
        <w:ind w:left="567" w:hanging="567"/>
        <w:contextualSpacing/>
        <w:jc w:val="both"/>
        <w:rPr>
          <w:rFonts w:ascii="Times New Roman" w:eastAsia="Times New Roman" w:hAnsi="Times New Roman"/>
          <w:bCs/>
          <w:sz w:val="24"/>
          <w:szCs w:val="24"/>
          <w:lang w:val="lv-LV"/>
        </w:rPr>
      </w:pPr>
    </w:p>
    <w:p w:rsidR="007245F9" w:rsidRPr="007245F9" w:rsidP="007245F9" w14:paraId="6639998D" w14:textId="77777777">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Finanšu pārskatā norāda informāciju par nekoriģējošiem notikumiem pēc bilances datuma – to būtību un paredzamajām finansiālajām sekām – vai apraksta, kādēļ nebija iespējams aplēst paredzamās finansiālās sekas.</w:t>
      </w:r>
    </w:p>
    <w:p w:rsidR="007245F9" w:rsidRPr="007245F9" w:rsidP="007245F9" w14:paraId="4AC49B00" w14:textId="77777777">
      <w:pPr>
        <w:spacing w:after="0" w:line="240" w:lineRule="auto"/>
        <w:ind w:left="567" w:hanging="567"/>
        <w:jc w:val="both"/>
        <w:rPr>
          <w:rFonts w:ascii="Times New Roman" w:hAnsi="Times New Roman"/>
          <w:sz w:val="24"/>
          <w:szCs w:val="24"/>
          <w:lang w:val="lv-LV"/>
        </w:rPr>
      </w:pPr>
    </w:p>
    <w:p w:rsidR="007245F9" w:rsidRPr="007245F9" w:rsidP="007245F9" w14:paraId="737B349A" w14:textId="77777777">
      <w:pPr>
        <w:widowControl/>
        <w:numPr>
          <w:ilvl w:val="0"/>
          <w:numId w:val="17"/>
        </w:numPr>
        <w:autoSpaceDE w:val="0"/>
        <w:autoSpaceDN w:val="0"/>
        <w:spacing w:after="0" w:line="240" w:lineRule="auto"/>
        <w:ind w:left="567" w:hanging="567"/>
        <w:jc w:val="both"/>
        <w:rPr>
          <w:rFonts w:ascii="Times New Roman" w:hAnsi="Times New Roman"/>
          <w:sz w:val="24"/>
          <w:szCs w:val="24"/>
          <w:lang w:val="lv-LV"/>
        </w:rPr>
      </w:pPr>
      <w:r w:rsidRPr="007245F9">
        <w:rPr>
          <w:rFonts w:ascii="Times New Roman" w:hAnsi="Times New Roman"/>
          <w:sz w:val="24"/>
          <w:szCs w:val="24"/>
          <w:lang w:val="lv-LV"/>
        </w:rPr>
        <w:t xml:space="preserve">Grāmatvedībā izmantotais ārvalstu valūtas kurss ir Eiropas Centrālās bankas publicētais </w:t>
      </w:r>
      <w:r w:rsidRPr="007245F9">
        <w:rPr>
          <w:rFonts w:ascii="Times New Roman" w:hAnsi="Times New Roman"/>
          <w:i/>
          <w:sz w:val="24"/>
          <w:szCs w:val="24"/>
          <w:lang w:val="lv-LV"/>
        </w:rPr>
        <w:t>euro</w:t>
      </w:r>
      <w:r w:rsidRPr="007245F9">
        <w:rPr>
          <w:rFonts w:ascii="Times New Roman" w:hAnsi="Times New Roman"/>
          <w:sz w:val="24"/>
          <w:szCs w:val="24"/>
          <w:lang w:val="lv-LV"/>
        </w:rPr>
        <w:t xml:space="preserve"> atsauces kurss, bet, ja konkrētai ārvalstu valūtai nav Eiropas Centrālās bankas publicētā </w:t>
      </w:r>
      <w:r w:rsidRPr="007245F9">
        <w:rPr>
          <w:rFonts w:ascii="Times New Roman" w:hAnsi="Times New Roman"/>
          <w:i/>
          <w:sz w:val="24"/>
          <w:szCs w:val="24"/>
          <w:lang w:val="lv-LV"/>
        </w:rPr>
        <w:t>euro</w:t>
      </w:r>
      <w:r w:rsidRPr="007245F9">
        <w:rPr>
          <w:rFonts w:ascii="Times New Roman" w:hAnsi="Times New Roman"/>
          <w:sz w:val="24"/>
          <w:szCs w:val="24"/>
          <w:lang w:val="lv-LV"/>
        </w:rPr>
        <w:t xml:space="preserve"> atsauces kursa, izmantots pasaules finanšu tirgus atzīta finanšu informācijas sniedzēja – </w:t>
      </w:r>
      <w:r w:rsidRPr="007245F9">
        <w:rPr>
          <w:rFonts w:ascii="Times New Roman" w:hAnsi="Times New Roman"/>
          <w:i/>
          <w:sz w:val="24"/>
          <w:szCs w:val="24"/>
          <w:lang w:val="lv-LV"/>
        </w:rPr>
        <w:t>Bloomberg</w:t>
      </w:r>
      <w:r w:rsidRPr="007245F9">
        <w:rPr>
          <w:rFonts w:ascii="Times New Roman" w:hAnsi="Times New Roman"/>
          <w:sz w:val="24"/>
          <w:szCs w:val="24"/>
          <w:lang w:val="lv-LV"/>
        </w:rPr>
        <w:t xml:space="preserve"> – periodiskajā izdevumā vai tā tīmekļa vietnē publicētais valūtas tirgus kurss attiecībā pret </w:t>
      </w:r>
      <w:r w:rsidRPr="007245F9">
        <w:rPr>
          <w:rFonts w:ascii="Times New Roman" w:hAnsi="Times New Roman"/>
          <w:i/>
          <w:sz w:val="24"/>
          <w:szCs w:val="24"/>
          <w:lang w:val="lv-LV"/>
        </w:rPr>
        <w:t>euro</w:t>
      </w:r>
      <w:r w:rsidRPr="007245F9">
        <w:rPr>
          <w:rFonts w:ascii="Times New Roman" w:hAnsi="Times New Roman"/>
          <w:sz w:val="24"/>
          <w:szCs w:val="24"/>
          <w:lang w:val="lv-LV"/>
        </w:rPr>
        <w:t>.</w:t>
      </w:r>
    </w:p>
    <w:p w:rsidR="007245F9" w:rsidRPr="007245F9" w:rsidP="007245F9" w14:paraId="589DDD79" w14:textId="77777777">
      <w:pPr>
        <w:spacing w:after="0" w:line="240" w:lineRule="auto"/>
        <w:ind w:left="567" w:hanging="567"/>
        <w:jc w:val="both"/>
        <w:rPr>
          <w:rFonts w:ascii="Times New Roman" w:hAnsi="Times New Roman"/>
          <w:sz w:val="24"/>
          <w:szCs w:val="24"/>
          <w:lang w:val="lv-LV"/>
        </w:rPr>
      </w:pPr>
    </w:p>
    <w:p w:rsidR="007245F9" w:rsidRPr="007245F9" w:rsidP="007245F9" w14:paraId="3B464998" w14:textId="77777777">
      <w:pPr>
        <w:widowControl/>
        <w:numPr>
          <w:ilvl w:val="0"/>
          <w:numId w:val="17"/>
        </w:numPr>
        <w:autoSpaceDE w:val="0"/>
        <w:autoSpaceDN w:val="0"/>
        <w:spacing w:after="0" w:line="240" w:lineRule="auto"/>
        <w:ind w:left="567" w:hanging="567"/>
        <w:jc w:val="both"/>
        <w:rPr>
          <w:rFonts w:ascii="Times New Roman" w:hAnsi="Times New Roman"/>
          <w:sz w:val="24"/>
          <w:szCs w:val="24"/>
          <w:lang w:val="lv-LV"/>
        </w:rPr>
      </w:pPr>
      <w:r w:rsidRPr="007245F9">
        <w:rPr>
          <w:rFonts w:ascii="Times New Roman" w:hAnsi="Times New Roman"/>
          <w:sz w:val="24"/>
          <w:szCs w:val="24"/>
          <w:lang w:val="lv-LV"/>
        </w:rPr>
        <w:t xml:space="preserve">Pārskata gada beigās ārvalstu valūtās izteiktās aktīvu un saistību summas pārrēķinātas </w:t>
      </w:r>
      <w:r w:rsidRPr="007245F9">
        <w:rPr>
          <w:rFonts w:ascii="Times New Roman" w:hAnsi="Times New Roman"/>
          <w:i/>
          <w:sz w:val="24"/>
          <w:szCs w:val="24"/>
          <w:lang w:val="lv-LV"/>
        </w:rPr>
        <w:t>euro</w:t>
      </w:r>
      <w:r w:rsidRPr="007245F9">
        <w:rPr>
          <w:rFonts w:ascii="Times New Roman" w:hAnsi="Times New Roman"/>
          <w:sz w:val="24"/>
          <w:szCs w:val="24"/>
          <w:lang w:val="lv-LV"/>
        </w:rPr>
        <w:t xml:space="preserve"> atbilstoši ārvalstu valūtas oficiālajam kursam pret </w:t>
      </w:r>
      <w:r w:rsidRPr="007245F9">
        <w:rPr>
          <w:rFonts w:ascii="Times New Roman" w:hAnsi="Times New Roman"/>
          <w:i/>
          <w:sz w:val="24"/>
          <w:szCs w:val="24"/>
          <w:lang w:val="lv-LV"/>
        </w:rPr>
        <w:t>euro</w:t>
      </w:r>
      <w:r w:rsidRPr="007245F9">
        <w:rPr>
          <w:rFonts w:ascii="Times New Roman" w:hAnsi="Times New Roman"/>
          <w:sz w:val="24"/>
          <w:szCs w:val="24"/>
          <w:lang w:val="lv-LV"/>
        </w:rPr>
        <w:t>, kas ir spēkā pārskata gada pēdējās darba dienas beigās.</w:t>
      </w:r>
    </w:p>
    <w:p w:rsidR="007245F9" w:rsidRPr="007245F9" w:rsidP="007245F9" w14:paraId="12820F82" w14:textId="77777777">
      <w:pPr>
        <w:spacing w:after="0" w:line="240" w:lineRule="auto"/>
        <w:ind w:left="567" w:hanging="567"/>
        <w:jc w:val="both"/>
        <w:rPr>
          <w:rFonts w:ascii="Times New Roman" w:hAnsi="Times New Roman"/>
          <w:sz w:val="24"/>
          <w:szCs w:val="24"/>
          <w:lang w:val="lv-LV"/>
        </w:rPr>
      </w:pPr>
    </w:p>
    <w:p w:rsidR="007245F9" w:rsidRPr="007245F9" w:rsidP="007245F9" w14:paraId="2299A60D"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 xml:space="preserve">Detalizētu gada pārskatā ietveramās informācijas aprakstu, veidlapu aizpildīšanas kārtību, kā arī piezīmju strukturizētajā skaidrojumā uzrādāmo informāciju sniedz saskaņā ar Valsts kases tīmekļvietnē publicētajām Gada pārskata sagatavošanas vadlīnijām: </w:t>
      </w:r>
      <w:bookmarkStart w:id="5" w:name="_Hlk213833157"/>
      <w:hyperlink r:id="rId5" w:history="1">
        <w:r w:rsidRPr="007245F9">
          <w:rPr>
            <w:rFonts w:ascii="Times New Roman" w:eastAsia="Times New Roman" w:hAnsi="Times New Roman"/>
            <w:color w:val="0563C1"/>
            <w:sz w:val="24"/>
            <w:szCs w:val="24"/>
            <w:u w:val="single"/>
            <w:lang w:val="lv-LV"/>
          </w:rPr>
          <w:t>https://www.kase.gov.lv/metodika/gramatvedibas-uzskaite</w:t>
        </w:r>
      </w:hyperlink>
      <w:r w:rsidRPr="007245F9">
        <w:rPr>
          <w:rFonts w:ascii="Times New Roman" w:eastAsia="Times New Roman" w:hAnsi="Times New Roman"/>
          <w:sz w:val="24"/>
          <w:szCs w:val="24"/>
          <w:lang w:val="lv-LV"/>
        </w:rPr>
        <w:t>.</w:t>
      </w:r>
      <w:bookmarkEnd w:id="5"/>
      <w:r w:rsidRPr="007245F9">
        <w:rPr>
          <w:rFonts w:ascii="Times New Roman" w:eastAsia="Times New Roman" w:hAnsi="Times New Roman"/>
          <w:sz w:val="24"/>
          <w:szCs w:val="24"/>
          <w:lang w:val="lv-LV"/>
        </w:rPr>
        <w:t xml:space="preserve"> </w:t>
      </w:r>
    </w:p>
    <w:p w:rsidR="007245F9" w:rsidRPr="007245F9" w:rsidP="007245F9" w14:paraId="7B84008F" w14:textId="77777777">
      <w:pPr>
        <w:autoSpaceDE w:val="0"/>
        <w:autoSpaceDN w:val="0"/>
        <w:spacing w:after="0" w:line="240" w:lineRule="auto"/>
        <w:ind w:left="567"/>
        <w:jc w:val="both"/>
        <w:rPr>
          <w:rFonts w:ascii="Times New Roman" w:eastAsia="Times New Roman" w:hAnsi="Times New Roman"/>
          <w:sz w:val="24"/>
          <w:szCs w:val="24"/>
          <w:lang w:val="lv-LV"/>
        </w:rPr>
      </w:pPr>
    </w:p>
    <w:p w:rsidR="007245F9" w:rsidRPr="007245F9" w:rsidP="007245F9" w14:paraId="121664DD" w14:textId="77777777">
      <w:pPr>
        <w:keepNext/>
        <w:keepLines/>
        <w:widowControl/>
        <w:spacing w:before="160" w:after="80" w:line="240" w:lineRule="auto"/>
        <w:jc w:val="center"/>
        <w:outlineLvl w:val="1"/>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5.2. Apliecinājums par gada pārskatā un konsolidētajā gada pārskatā sniegtās informācijas patiesumu</w:t>
      </w:r>
    </w:p>
    <w:p w:rsidR="007245F9" w:rsidRPr="007245F9" w:rsidP="007245F9" w14:paraId="00282FF5" w14:textId="77777777">
      <w:pPr>
        <w:keepNext/>
        <w:keepLines/>
        <w:widowControl/>
        <w:spacing w:after="80" w:line="240" w:lineRule="auto"/>
        <w:jc w:val="center"/>
        <w:outlineLvl w:val="2"/>
        <w:rPr>
          <w:rFonts w:ascii="Times New Roman" w:eastAsia="Times New Roman" w:hAnsi="Times New Roman"/>
          <w:b/>
          <w:bCs/>
          <w:sz w:val="24"/>
          <w:szCs w:val="24"/>
          <w:lang w:val="lv-LV"/>
        </w:rPr>
      </w:pPr>
      <w:r w:rsidRPr="007245F9">
        <w:rPr>
          <w:rFonts w:ascii="Times New Roman" w:eastAsia="Times New Roman" w:hAnsi="Times New Roman"/>
          <w:b/>
          <w:bCs/>
          <w:sz w:val="24"/>
          <w:szCs w:val="24"/>
          <w:lang w:val="lv-LV"/>
        </w:rPr>
        <w:t>5.2.1.</w:t>
      </w:r>
      <w:r w:rsidRPr="007245F9">
        <w:rPr>
          <w:rFonts w:ascii="Times New Roman" w:eastAsia="Times New Roman" w:hAnsi="Times New Roman"/>
          <w:b/>
          <w:bCs/>
          <w:sz w:val="24"/>
          <w:szCs w:val="24"/>
          <w:lang w:val="lv-LV"/>
        </w:rPr>
        <w:tab/>
        <w:t xml:space="preserve">Apliecinājums Valsts kasei (Finanšu ministrijai) par gada pārskatā un </w:t>
      </w:r>
      <w:r w:rsidRPr="007245F9">
        <w:rPr>
          <w:rFonts w:ascii="Times New Roman" w:eastAsia="Times New Roman" w:hAnsi="Times New Roman"/>
          <w:b/>
          <w:bCs/>
          <w:sz w:val="24"/>
          <w:szCs w:val="28"/>
          <w:lang w:val="lv-LV"/>
        </w:rPr>
        <w:t xml:space="preserve">konsolidētajā gada pārskatā </w:t>
      </w:r>
      <w:r w:rsidRPr="007245F9">
        <w:rPr>
          <w:rFonts w:ascii="Times New Roman" w:eastAsia="Times New Roman" w:hAnsi="Times New Roman"/>
          <w:b/>
          <w:bCs/>
          <w:sz w:val="24"/>
          <w:szCs w:val="24"/>
          <w:lang w:val="lv-LV"/>
        </w:rPr>
        <w:t>sniegtās informācijas patiesumu</w:t>
      </w:r>
    </w:p>
    <w:p w:rsidR="007245F9" w:rsidRPr="007245F9" w:rsidP="007245F9" w14:paraId="20C469ED" w14:textId="77777777">
      <w:pPr>
        <w:widowControl/>
        <w:autoSpaceDE w:val="0"/>
        <w:autoSpaceDN w:val="0"/>
        <w:adjustRightInd w:val="0"/>
        <w:spacing w:after="0" w:line="240" w:lineRule="auto"/>
        <w:jc w:val="center"/>
        <w:rPr>
          <w:rFonts w:ascii="Times New Roman" w:eastAsia="Aptos" w:hAnsi="Times New Roman"/>
          <w:b/>
          <w:bCs/>
          <w:sz w:val="24"/>
          <w:szCs w:val="24"/>
          <w:lang w:val="lv-LV"/>
        </w:rPr>
      </w:pPr>
    </w:p>
    <w:p w:rsidR="007245F9" w:rsidRPr="007245F9" w:rsidP="007245F9" w14:paraId="2A206B1D" w14:textId="77777777">
      <w:pPr>
        <w:widowControl/>
        <w:numPr>
          <w:ilvl w:val="0"/>
          <w:numId w:val="17"/>
        </w:numPr>
        <w:shd w:val="clear" w:color="auto" w:fill="FFFFFF"/>
        <w:spacing w:after="0" w:line="293" w:lineRule="atLeast"/>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Parakstot apliecinājumu par gada pārskatā un konsolidētajā gada pārskatā sniegtās informācijas patiesumu ar atbildīgā finanšu darbinieka (AFD) paraksta tiesībām, atbildīgais darbinieks apliecina, ka:</w:t>
      </w:r>
    </w:p>
    <w:p w:rsidR="007245F9" w:rsidRPr="007245F9" w:rsidP="007245F9" w14:paraId="38B9FA5F"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gada pārskatā un konsolidētajā gada pārskatā sniegtā informācija atbilst grāmatvedības uzskaites datiem;</w:t>
      </w:r>
    </w:p>
    <w:p w:rsidR="007245F9" w:rsidRPr="007245F9" w:rsidP="007245F9" w14:paraId="51C6E940"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finanšu pārskatā ir izmantota normatīvajiem aktiem atbilstoša un konsekventa grāmatvedības uzskaites kārtība un pamatotas aplēses;</w:t>
      </w:r>
    </w:p>
    <w:p w:rsidR="007245F9" w:rsidRPr="007245F9" w:rsidP="007245F9" w14:paraId="56EF14D0"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visas Iestādes nodrošina vienotu principu piemērošanu grāmatvedības uzskaitē un pārskatu sagatavošanā (attiecas tikai uz konsolidēto gada pārskatu);</w:t>
      </w:r>
    </w:p>
    <w:p w:rsidR="007245F9" w:rsidRPr="007245F9" w:rsidP="007245F9" w14:paraId="2CFE643A"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 xml:space="preserve">grāmatvedības reģistros un finanšu pārskatā </w:t>
      </w:r>
      <w:r w:rsidRPr="007245F9">
        <w:rPr>
          <w:rFonts w:ascii="Times New Roman" w:hAnsi="Times New Roman"/>
          <w:sz w:val="24"/>
          <w:szCs w:val="24"/>
          <w:shd w:val="clear" w:color="auto" w:fill="FFFFFF"/>
          <w:lang w:val="lv-LV" w:eastAsia="lv-LV"/>
        </w:rPr>
        <w:t>atbilstoši Iestādes iesniegtajai informācijai</w:t>
      </w:r>
      <w:r w:rsidRPr="007245F9">
        <w:rPr>
          <w:rFonts w:ascii="Times New Roman" w:eastAsia="Times New Roman" w:hAnsi="Times New Roman"/>
          <w:sz w:val="24"/>
          <w:szCs w:val="24"/>
          <w:lang w:val="lv-LV" w:eastAsia="lv-LV"/>
        </w:rPr>
        <w:t xml:space="preserve"> ir norādīti visi uz pārskata periodu attiecināmie darījumi, notikumi, ieņēmumi un izdevumi;</w:t>
      </w:r>
    </w:p>
    <w:p w:rsidR="007245F9" w:rsidRPr="007245F9" w:rsidP="007245F9" w14:paraId="3657D7CB"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finanšu pārskatā visi aktīvi un saistības norādītas piesardzīgi;</w:t>
      </w:r>
    </w:p>
    <w:p w:rsidR="007245F9" w:rsidRPr="007245F9" w:rsidP="007245F9" w14:paraId="62FE4E9A"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veikta visu aktīvu un pasīvu inventarizācija;</w:t>
      </w:r>
    </w:p>
    <w:p w:rsidR="007245F9" w:rsidRPr="007245F9" w:rsidP="007245F9" w14:paraId="511A4B34"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naudas līdzekļu atlikumi sakrīt ar pārskatā uzrādīto informāciju;</w:t>
      </w:r>
    </w:p>
    <w:p w:rsidR="007245F9" w:rsidRPr="007245F9" w:rsidP="007245F9" w14:paraId="78C3DAE3"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hAnsi="Times New Roman"/>
          <w:sz w:val="24"/>
          <w:szCs w:val="24"/>
          <w:shd w:val="clear" w:color="auto" w:fill="FFFFFF"/>
          <w:lang w:val="lv-LV" w:eastAsia="lv-LV"/>
        </w:rPr>
        <w:t>finanšu pārskatā ir norādītas iespējamās saistības un apgrūtinājumi, tai skaitā ķīlas, garantijas, tai skaitā galvojumi, tiesvedības procesu iespējamās saistības;</w:t>
      </w:r>
    </w:p>
    <w:p w:rsidR="007245F9" w:rsidRPr="007245F9" w:rsidP="007245F9" w14:paraId="0CB11DDF"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grāmatvedības kārtošanu veic grāmatvedības jautājumos kompetenta persona;</w:t>
      </w:r>
    </w:p>
    <w:p w:rsidR="007245F9" w:rsidRPr="007245F9" w:rsidP="007245F9" w14:paraId="01D39A9B"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apzināti procesi/funkcijas, kurās pastāv krāpšanas riski, kas ir izvērtēti un ir īstenoti pasākumi krāpšanas risku novēršanai;</w:t>
      </w:r>
    </w:p>
    <w:p w:rsidR="007245F9" w:rsidRPr="007245F9" w:rsidP="007245F9" w14:paraId="2DDECE54"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ievērotas tādu tiesību aktu prasības, kas ietekmē finanšu pārskatu;</w:t>
      </w:r>
    </w:p>
    <w:p w:rsidR="007245F9" w:rsidRPr="007245F9" w:rsidP="007245F9" w14:paraId="579E31D3"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nav notikuši tiesību aktu pārkāpumi, kuros iesaistīta vadība vai darbinieki un kam ir būtiska ietekme uz gada pārskatu;</w:t>
      </w:r>
    </w:p>
    <w:p w:rsidR="007245F9" w:rsidRPr="007245F9" w:rsidP="007245F9" w14:paraId="6AEA5D2B"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Iestādes darbinieki ir informēti par informācijas drošību un ir noteiktas procedūras, lai novērstu neautorizētu piekļuvi dokumentiem, grāmatvedības uzskaites reģistru ierakstiem un aktīviem.</w:t>
      </w:r>
    </w:p>
    <w:p w:rsidR="007245F9" w:rsidRPr="007245F9" w:rsidP="007245F9" w14:paraId="3C051B94" w14:textId="77777777">
      <w:pPr>
        <w:widowControl/>
        <w:shd w:val="clear" w:color="auto" w:fill="FFFFFF"/>
        <w:spacing w:after="0" w:line="293" w:lineRule="atLeast"/>
        <w:ind w:left="702"/>
        <w:jc w:val="both"/>
        <w:rPr>
          <w:rFonts w:ascii="Times New Roman" w:eastAsia="Times New Roman" w:hAnsi="Times New Roman"/>
          <w:sz w:val="24"/>
          <w:szCs w:val="24"/>
          <w:lang w:val="lv-LV" w:eastAsia="lv-LV"/>
        </w:rPr>
      </w:pPr>
    </w:p>
    <w:p w:rsidR="007245F9" w:rsidRPr="007245F9" w:rsidP="007245F9" w14:paraId="2AFFD868"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0"/>
          <w:lang w:val="lv-LV"/>
        </w:rPr>
        <w:t xml:space="preserve">Parakstot apliecinājumu par gada pārskatā un konsolidētajā gada pārskatā sniegtās informācijas patiesumu ar </w:t>
      </w:r>
      <w:r w:rsidRPr="007245F9">
        <w:rPr>
          <w:rFonts w:ascii="Times New Roman" w:hAnsi="Times New Roman"/>
          <w:sz w:val="24"/>
          <w:szCs w:val="24"/>
          <w:shd w:val="clear" w:color="auto" w:fill="FFFFFF"/>
          <w:lang w:val="lv-LV"/>
        </w:rPr>
        <w:t>Iestādes vadītāja paraksta</w:t>
      </w:r>
      <w:r w:rsidRPr="007245F9">
        <w:rPr>
          <w:rFonts w:ascii="Times New Roman" w:eastAsia="Times New Roman" w:hAnsi="Times New Roman"/>
          <w:sz w:val="24"/>
          <w:szCs w:val="20"/>
          <w:lang w:val="lv-LV"/>
        </w:rPr>
        <w:t xml:space="preserve"> tiesībām, Iestādes vadītājs vai viņa pilnvarotā persona apliecina, ka</w:t>
      </w:r>
      <w:r w:rsidRPr="007245F9">
        <w:rPr>
          <w:rFonts w:ascii="Times New Roman" w:eastAsia="Times New Roman" w:hAnsi="Times New Roman"/>
          <w:sz w:val="24"/>
          <w:szCs w:val="24"/>
          <w:lang w:val="lv-LV"/>
        </w:rPr>
        <w:t>:</w:t>
      </w:r>
    </w:p>
    <w:p w:rsidR="007245F9" w:rsidRPr="007245F9" w:rsidP="007245F9" w14:paraId="341DC6E1"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hAnsi="Times New Roman"/>
          <w:sz w:val="24"/>
          <w:szCs w:val="24"/>
          <w:shd w:val="clear" w:color="auto" w:fill="FFFFFF"/>
          <w:lang w:val="lv-LV" w:eastAsia="lv-LV"/>
        </w:rPr>
        <w:t>ir iesniegta visa informācija par iespējamajām saistībām un apgrūtinājumiem, tai skaitā ķīlām, garantijām, tai skaitā galvojumiem, tiesvedības procesu iespējamajām saistībām;</w:t>
      </w:r>
    </w:p>
    <w:p w:rsidR="007245F9" w:rsidRPr="007245F9" w:rsidP="007245F9" w14:paraId="756368F2"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finanšu pārskatā sniegta informācija par visiem Iestādes plāniem, kas varētu būtiski mainīt aktīvu un pasīvu uzskaites vērtību vai klasifikāciju finanšu pārskatos;</w:t>
      </w:r>
    </w:p>
    <w:p w:rsidR="007245F9" w:rsidRPr="007245F9" w:rsidP="007245F9" w14:paraId="01BE097F"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ievēroti visi noslēgto līgumu nosacījumi, kas varētu ietekmēt finanšu pārskatu;</w:t>
      </w:r>
    </w:p>
    <w:p w:rsidR="007245F9" w:rsidRPr="007245F9" w:rsidP="007245F9" w14:paraId="727F1118"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ievērotas uzraudzības institūciju prasības, kas varētu ietekmēt finanšu pārskatu;</w:t>
      </w:r>
    </w:p>
    <w:p w:rsidR="007245F9" w:rsidRPr="007245F9" w:rsidP="007245F9" w14:paraId="0FBFBC43"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Iestādes darbinieki ir informēti par interešu konflikta novēršanu;</w:t>
      </w:r>
    </w:p>
    <w:p w:rsidR="007245F9" w:rsidRPr="007245F9" w:rsidP="007245F9" w14:paraId="49A6082B"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apzināti procesi/funkcijas, kurās pastāv krāpšanas riski, kas ir izvērtēti un ir īstenoti pasākumi krāpšanas risku novēršanai;</w:t>
      </w:r>
    </w:p>
    <w:p w:rsidR="007245F9" w:rsidRPr="007245F9" w:rsidP="007245F9" w14:paraId="01942B72"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ievērotas tādu tiesību aktu prasības, kas ietekmē finanšu pārskatu;</w:t>
      </w:r>
    </w:p>
    <w:p w:rsidR="007245F9" w:rsidRPr="007245F9" w:rsidP="007245F9" w14:paraId="2C537561"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nav notikuši tiesību aktu pārkāpumi, kuros iesaistīta vadība vai darbinieki un kam ir būtiska ietekme uz gada pārskatu;</w:t>
      </w:r>
    </w:p>
    <w:p w:rsidR="007245F9" w:rsidRPr="007245F9" w:rsidP="007245F9" w14:paraId="18CAD03A"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Iestādes darbinieki ir informēti par informācijas drošību un ir noteiktas procedūras, lai novērstu neautorizētu piekļuvi dokumentiem, grāmatvedības uzskaites reģistru ierakstiem un aktīviem.</w:t>
      </w:r>
    </w:p>
    <w:p w:rsidR="007245F9" w:rsidRPr="007245F9" w:rsidP="007245F9" w14:paraId="37A2F2B6" w14:textId="77777777">
      <w:pPr>
        <w:widowControl/>
        <w:shd w:val="clear" w:color="auto" w:fill="FFFFFF"/>
        <w:spacing w:after="0" w:line="293" w:lineRule="atLeast"/>
        <w:ind w:left="1418"/>
        <w:jc w:val="both"/>
        <w:rPr>
          <w:rFonts w:ascii="Times New Roman" w:eastAsia="Times New Roman" w:hAnsi="Times New Roman"/>
          <w:sz w:val="24"/>
          <w:szCs w:val="24"/>
          <w:lang w:val="lv-LV" w:eastAsia="lv-LV"/>
        </w:rPr>
      </w:pPr>
    </w:p>
    <w:p w:rsidR="007245F9" w:rsidRPr="007245F9" w:rsidP="007245F9" w14:paraId="014603B4" w14:textId="77777777">
      <w:pPr>
        <w:keepNext/>
        <w:keepLines/>
        <w:widowControl/>
        <w:spacing w:after="80" w:line="240" w:lineRule="auto"/>
        <w:jc w:val="center"/>
        <w:outlineLvl w:val="2"/>
        <w:rPr>
          <w:rFonts w:ascii="Times New Roman" w:eastAsia="Times New Roman" w:hAnsi="Times New Roman"/>
          <w:b/>
          <w:bCs/>
          <w:sz w:val="24"/>
          <w:szCs w:val="24"/>
          <w:lang w:val="lv-LV"/>
        </w:rPr>
      </w:pPr>
      <w:r w:rsidRPr="007245F9">
        <w:rPr>
          <w:rFonts w:ascii="Times New Roman" w:eastAsia="Times New Roman" w:hAnsi="Times New Roman"/>
          <w:b/>
          <w:bCs/>
          <w:sz w:val="24"/>
          <w:szCs w:val="24"/>
          <w:lang w:val="lv-LV"/>
        </w:rPr>
        <w:t>5.2.2.</w:t>
      </w:r>
      <w:r w:rsidRPr="007245F9">
        <w:rPr>
          <w:rFonts w:ascii="Times New Roman" w:eastAsia="Times New Roman" w:hAnsi="Times New Roman"/>
          <w:b/>
          <w:bCs/>
          <w:sz w:val="24"/>
          <w:szCs w:val="24"/>
          <w:lang w:val="lv-LV"/>
        </w:rPr>
        <w:tab/>
        <w:t>Apliecinājums Valsts kontroles revidentiem par gada pārskata un konsolidētajā gada pārskatā sagatavošanas pareizību</w:t>
      </w:r>
    </w:p>
    <w:p w:rsidR="007245F9" w:rsidRPr="007245F9" w:rsidP="007245F9" w14:paraId="7608C86F" w14:textId="77777777">
      <w:pPr>
        <w:widowControl/>
        <w:spacing w:after="0" w:line="240" w:lineRule="auto"/>
        <w:jc w:val="both"/>
        <w:rPr>
          <w:rFonts w:ascii="Times New Roman" w:eastAsia="Aptos" w:hAnsi="Times New Roman"/>
          <w:sz w:val="24"/>
          <w:szCs w:val="20"/>
          <w:lang w:val="lv-LV"/>
        </w:rPr>
      </w:pPr>
    </w:p>
    <w:p w:rsidR="007245F9" w:rsidRPr="007245F9" w:rsidP="007245F9" w14:paraId="49FE456F" w14:textId="77777777">
      <w:pPr>
        <w:widowControl/>
        <w:numPr>
          <w:ilvl w:val="0"/>
          <w:numId w:val="17"/>
        </w:numPr>
        <w:spacing w:after="0" w:line="240" w:lineRule="auto"/>
        <w:ind w:left="567" w:hanging="567"/>
        <w:contextualSpacing/>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Parakstot apliecinājumu Valsts kontroles revidentiem par gada pārskata un konsolidētā gada pārskata sagatavošanas pareizību ar atbildīgā finanšu darbinieka (AFD) paraksta tiesībām, atbildīgais darbinieks apliecina, ka:</w:t>
      </w:r>
    </w:p>
    <w:p w:rsidR="007245F9" w:rsidRPr="007245F9" w:rsidP="007245F9" w14:paraId="3ABA8320" w14:textId="77777777">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nav notikuši pārkāpumi, kuros būtu iesaistīta vadība vai darbinieki, kam ir būtiska ietekme uzskaites un iekšējās kontroles sistēmā vai kuri var būtiski ietekmēt gada pārskatu un konsolidēto gada pārskatu;</w:t>
      </w:r>
    </w:p>
    <w:p w:rsidR="007245F9" w:rsidRPr="007245F9" w:rsidP="007245F9" w14:paraId="20452743" w14:textId="77777777">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Valsts kontroles rīcībā ir nodoti pieprasītie uzskaites reģistri un pamatojošie dokumenti;</w:t>
      </w:r>
    </w:p>
    <w:p w:rsidR="007245F9" w:rsidRPr="007245F9" w:rsidP="007245F9" w14:paraId="17FFF781" w14:textId="77777777">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atklāta un nav slēpta ar revīziju saistīta būtiska informācija;</w:t>
      </w:r>
    </w:p>
    <w:p w:rsidR="007245F9" w:rsidRPr="007245F9" w:rsidP="007245F9" w14:paraId="51C6D240" w14:textId="77777777">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atbilstoši uzrādītas visas saistības un prasības – gan faktiskās, gan iespējamās – un skaidrotas gada pārskata visas garantijas, kuras sniegtas trešajām personām;</w:t>
      </w:r>
    </w:p>
    <w:p w:rsidR="007245F9" w:rsidRPr="007245F9" w:rsidP="007245F9" w14:paraId="537CB88A" w14:textId="77777777">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gada pārskatā un konsolidētajā gada pārskatā ir skaidrota būtisku tiesvedību finansiālā ietekme;</w:t>
      </w:r>
    </w:p>
    <w:p w:rsidR="007245F9" w:rsidRPr="007245F9" w:rsidP="007245F9" w14:paraId="72C0776C" w14:textId="77777777">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sniegta informācija par visiem zināmajiem vai iespējamiem tādu likumu un noteikumu prasību neievērošanas gadījumiem, kuru ietekme ir jāizvērtē finanšu pārskatu sagatavošanas laikā;</w:t>
      </w:r>
    </w:p>
    <w:p w:rsidR="007245F9" w:rsidRPr="007245F9" w:rsidP="007245F9" w14:paraId="5CB25CA6" w14:textId="77777777">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sagatavojot gada pārskatu un konsolidēto gada pārskatu, ir piemērots darbības turpināšanas princips, ņemot vērā visu pieejamo informāciju par turpmākajiem Iestādes plāniem, kas aptver vismaz 12 mēnešus pēc bilances datuma;</w:t>
      </w:r>
    </w:p>
    <w:p w:rsidR="007245F9" w:rsidRPr="007245F9" w:rsidP="007245F9" w14:paraId="4199343B" w14:textId="77777777">
      <w:pPr>
        <w:widowControl/>
        <w:numPr>
          <w:ilvl w:val="1"/>
          <w:numId w:val="17"/>
        </w:numPr>
        <w:shd w:val="clear" w:color="auto" w:fill="FFFFFF"/>
        <w:spacing w:after="0" w:line="293" w:lineRule="atLeast"/>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pārskatā uzrādītās grāmatvedības aplēses ir pamatotas.</w:t>
      </w:r>
    </w:p>
    <w:p w:rsidR="007245F9" w:rsidRPr="007245F9" w:rsidP="007245F9" w14:paraId="2D7592CD" w14:textId="77777777">
      <w:pPr>
        <w:widowControl/>
        <w:shd w:val="clear" w:color="auto" w:fill="FFFFFF"/>
        <w:spacing w:after="0" w:line="293" w:lineRule="atLeast"/>
        <w:jc w:val="both"/>
        <w:rPr>
          <w:rFonts w:ascii="Times New Roman" w:eastAsia="Times New Roman" w:hAnsi="Times New Roman"/>
          <w:sz w:val="24"/>
          <w:szCs w:val="24"/>
          <w:lang w:val="lv-LV" w:eastAsia="lv-LV"/>
        </w:rPr>
      </w:pPr>
    </w:p>
    <w:p w:rsidR="007245F9" w:rsidRPr="007245F9" w:rsidP="007245F9" w14:paraId="128D945F" w14:textId="77777777">
      <w:pPr>
        <w:widowControl/>
        <w:numPr>
          <w:ilvl w:val="0"/>
          <w:numId w:val="17"/>
        </w:numPr>
        <w:shd w:val="clear" w:color="auto" w:fill="FFFFFF"/>
        <w:spacing w:after="0" w:line="293" w:lineRule="atLeast"/>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Parakstot apliecinājumu Valsts kontroles revidentiem par gada pārskata un konsolidētā gada pārskata sagatavošanas pareizību ar vadītāja paraksta tiesībām, Iestādes vadītājs vai viņa pilnvarotā persona apliecina, ka:</w:t>
      </w:r>
    </w:p>
    <w:p w:rsidR="007245F9" w:rsidRPr="007245F9" w:rsidP="007245F9" w14:paraId="5C81C871"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nav notikuši pārkāpumi, kuros būtu iesaistīta vadība vai darbinieki, kam ir būtiska ietekme uzskaites un iekšējās kontroles sistēmā vai kuri var būtiski ietekmēt gada pārskatu;</w:t>
      </w:r>
    </w:p>
    <w:p w:rsidR="007245F9" w:rsidRPr="007245F9" w:rsidP="007245F9" w14:paraId="79F37F46"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Valsts kontroles rīcībā ir nodoti pieprasītie uzskaites reģistri un pamatojošie dokumenti;</w:t>
      </w:r>
    </w:p>
    <w:p w:rsidR="007245F9" w:rsidRPr="007245F9" w:rsidP="007245F9" w14:paraId="0D6693AC"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atklāta un nav slēpta ar revīziju saistīta būtiska informācija;</w:t>
      </w:r>
    </w:p>
    <w:p w:rsidR="007245F9" w:rsidRPr="007245F9" w:rsidP="007245F9" w14:paraId="333BEF0C"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atbilstošas īpašumtiesības uz visiem līdzekļiem un šie līdzekļi nav apgrūtināti, izņemot gada pārskata uzrādītos līdzekļus;</w:t>
      </w:r>
    </w:p>
    <w:p w:rsidR="007245F9" w:rsidRPr="007245F9" w:rsidP="007245F9" w14:paraId="1D4E76BA"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sniegta informācija par visām faktiskajām vai iespējamām tiesas prāvām un pretenzijām, kā arī gada pārskatā skaidrota būtisku tiesas prāvu finansiālā ietekme;</w:t>
      </w:r>
    </w:p>
    <w:p w:rsidR="007245F9" w:rsidRPr="007245F9" w:rsidP="007245F9" w14:paraId="662D8F77"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nav notikumu pēc perioda beigām, kas radītu nepieciešamību koriģēt vai papildināt gada pārskatu vai tā pielikumus un skaidrojumus/ir sniegti nepieciešamie skaidrojumi attiecībā uz visiem notikumiem, kas notikuši pēc finanšu pārskatu datuma;</w:t>
      </w:r>
    </w:p>
    <w:p w:rsidR="007245F9" w:rsidRPr="007245F9" w:rsidP="007245F9" w14:paraId="7CE5B686"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 xml:space="preserve">ir apzināta atbildība par kontroles sistēmu, kas novērš krāpšanu, un ir sniegta informācija par krāpšanas risku </w:t>
      </w:r>
      <w:r w:rsidRPr="007245F9">
        <w:rPr>
          <w:rFonts w:ascii="Times New Roman" w:eastAsia="Times New Roman" w:hAnsi="Times New Roman"/>
          <w:sz w:val="24"/>
          <w:szCs w:val="24"/>
          <w:lang w:val="lv-LV" w:eastAsia="lv-LV"/>
        </w:rPr>
        <w:t>izvērtējumu</w:t>
      </w:r>
      <w:r w:rsidRPr="007245F9">
        <w:rPr>
          <w:rFonts w:ascii="Times New Roman" w:eastAsia="Times New Roman" w:hAnsi="Times New Roman"/>
          <w:sz w:val="24"/>
          <w:szCs w:val="24"/>
          <w:lang w:val="lv-LV" w:eastAsia="lv-LV"/>
        </w:rPr>
        <w:t xml:space="preserve"> un par zināmajiem krāpšanas gadījumiem vai aizdomām;</w:t>
      </w:r>
    </w:p>
    <w:p w:rsidR="007245F9" w:rsidRPr="007245F9" w:rsidP="007245F9" w14:paraId="13981AE8"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ir sniegta informācija par visiem zināmajiem vai iespējamiem tādu likumu un noteikumu prasību neievērošanas gadījumiem, kuru ietekme ir jāizvērtē finanšu pārskatu sagatavošanas laikā;</w:t>
      </w:r>
    </w:p>
    <w:p w:rsidR="007245F9" w:rsidRPr="007245F9" w:rsidP="007245F9" w14:paraId="4D4D033B" w14:textId="77777777">
      <w:pPr>
        <w:widowControl/>
        <w:numPr>
          <w:ilvl w:val="1"/>
          <w:numId w:val="17"/>
        </w:numPr>
        <w:shd w:val="clear" w:color="auto" w:fill="FFFFFF"/>
        <w:spacing w:after="0" w:line="293" w:lineRule="atLeast"/>
        <w:ind w:left="1418" w:hanging="716"/>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nav konstatētas ar konkrētiem notikumiem un apstākļiem saistītas būtiskas nenoteiktības, kas varētu radīt nozīmīgas šaubas par spēju turpināt darbību.</w:t>
      </w:r>
    </w:p>
    <w:p w:rsidR="007245F9" w:rsidRPr="007245F9" w:rsidP="007245F9" w14:paraId="1E81DD2E" w14:textId="77777777">
      <w:pPr>
        <w:widowControl/>
        <w:shd w:val="clear" w:color="auto" w:fill="FFFFFF"/>
        <w:spacing w:after="0" w:line="293" w:lineRule="atLeast"/>
        <w:ind w:left="1418"/>
        <w:jc w:val="both"/>
        <w:rPr>
          <w:rFonts w:ascii="Times New Roman" w:eastAsia="Times New Roman" w:hAnsi="Times New Roman"/>
          <w:sz w:val="24"/>
          <w:szCs w:val="24"/>
          <w:lang w:val="lv-LV" w:eastAsia="lv-LV"/>
        </w:rPr>
      </w:pPr>
    </w:p>
    <w:p w:rsidR="007245F9" w:rsidRPr="007245F9" w:rsidP="007245F9" w14:paraId="770EF304" w14:textId="77777777">
      <w:pPr>
        <w:keepNext/>
        <w:keepLines/>
        <w:widowControl/>
        <w:spacing w:before="160" w:after="80" w:line="240" w:lineRule="auto"/>
        <w:jc w:val="center"/>
        <w:outlineLvl w:val="1"/>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5.3. Vadības ziņojums</w:t>
      </w:r>
    </w:p>
    <w:p w:rsidR="007245F9" w:rsidRPr="007245F9" w:rsidP="007245F9" w14:paraId="138DE155" w14:textId="77777777">
      <w:pPr>
        <w:widowControl/>
        <w:autoSpaceDE w:val="0"/>
        <w:autoSpaceDN w:val="0"/>
        <w:adjustRightInd w:val="0"/>
        <w:spacing w:after="0" w:line="240" w:lineRule="auto"/>
        <w:jc w:val="center"/>
        <w:rPr>
          <w:rFonts w:ascii="Times New Roman" w:eastAsia="Aptos" w:hAnsi="Times New Roman"/>
          <w:b/>
          <w:bCs/>
          <w:sz w:val="24"/>
          <w:szCs w:val="24"/>
          <w:lang w:val="lv-LV"/>
        </w:rPr>
      </w:pPr>
    </w:p>
    <w:p w:rsidR="007245F9" w:rsidRPr="007245F9" w:rsidP="007245F9" w14:paraId="450A3D8A"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Vadības ziņojumā sniedz informāciju par Iestādes darbību pārskata gadā un plānoto darbību turpmākajos gados, kā arī informāciju par būtiskiem riskiem un neskaidriem apstākļiem, ar kuriem</w:t>
      </w:r>
      <w:r w:rsidRPr="007245F9">
        <w:rPr>
          <w:rFonts w:ascii="Times New Roman" w:eastAsia="Times New Roman" w:hAnsi="Times New Roman"/>
          <w:sz w:val="24"/>
          <w:szCs w:val="20"/>
          <w:lang w:val="lv-LV"/>
        </w:rPr>
        <w:t xml:space="preserve"> </w:t>
      </w:r>
      <w:r w:rsidRPr="007245F9">
        <w:rPr>
          <w:rFonts w:ascii="Times New Roman" w:eastAsia="Times New Roman" w:hAnsi="Times New Roman"/>
          <w:sz w:val="24"/>
          <w:szCs w:val="24"/>
          <w:lang w:val="lv-LV"/>
        </w:rPr>
        <w:t>Iestāde saskaras.</w:t>
      </w:r>
    </w:p>
    <w:p w:rsidR="007245F9" w:rsidRPr="007245F9" w:rsidP="007245F9" w14:paraId="34E7B1CC"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normatīvie akti, kas regulē Iestādes pamatdarbību (piemēram, Ministru kabineta apstiprināts Iestādes nolikums);</w:t>
      </w:r>
    </w:p>
    <w:p w:rsidR="007245F9" w:rsidRPr="007245F9" w:rsidP="007245F9" w14:paraId="379CB0B5"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Iestādes galvenās funkcijas (piemēram, atbilstoši Iestādes nolikumam);</w:t>
      </w:r>
    </w:p>
    <w:p w:rsidR="007245F9" w:rsidRPr="007245F9" w:rsidP="007245F9" w14:paraId="1133E22E"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iestādes darbības laiks, ja tas ir ierobežots;</w:t>
      </w:r>
    </w:p>
    <w:p w:rsidR="007245F9" w:rsidRPr="007245F9" w:rsidP="007245F9" w14:paraId="0E78AAB2"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galvenie notikumi, kas ietekmējuši Iestādes darbību pārskata gadā (piemēram, nozīmīga ārvalstu finanšu palīdzības līdzfinansēta projekta uzsākšana vai noslēgšana, pieņemts tiesību akts par izmaiņām iestādes funkcijās);</w:t>
      </w:r>
    </w:p>
    <w:p w:rsidR="007245F9" w:rsidRPr="007245F9" w:rsidP="007245F9" w14:paraId="46393A0B"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būtiskas pārmaiņas Iestādes darbībā (piemēram, jaunu funkciju izpildes uzsākšana vai izbeigšana);</w:t>
      </w:r>
    </w:p>
    <w:p w:rsidR="007245F9" w:rsidRPr="007245F9" w:rsidP="007245F9" w14:paraId="1C74877F"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paredzamie notikumi, kas varētu būtiski ietekmēt Iestādes darbību nākotnē (piemēram, plānota Iestādes reorganizācija vai likvidācija, funkciju nodošana);</w:t>
      </w:r>
    </w:p>
    <w:p w:rsidR="007245F9" w:rsidRPr="007245F9" w:rsidP="007245F9" w14:paraId="3D7EE243"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būtiskie riski un neskaidrie apstākļi, ar kuriem Iestāde saskaras (piemēram, tiesvedība, finansējuma pieejamība (izņemot asignējumus no vispārējiem ieņēmumiem));</w:t>
      </w:r>
    </w:p>
    <w:p w:rsidR="007245F9" w:rsidRPr="007245F9" w:rsidP="007245F9" w14:paraId="47BAF6FC"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pētniecības un attīstības darbi (piemēram, attiecībā uz nemateriālo ieguldījumu izveidošanu);</w:t>
      </w:r>
    </w:p>
    <w:p w:rsidR="007245F9" w:rsidRPr="007245F9" w:rsidP="007245F9" w14:paraId="6AA208CC"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finanšu instrumentu izmantošana un finanšu risku vadības mērķi, ja tas ir būtiski Iestādes aktīvu, saistību un finansiālā stāvokļa novērtēšanai;</w:t>
      </w:r>
    </w:p>
    <w:p w:rsidR="007245F9" w:rsidRPr="007245F9" w:rsidP="007245F9" w14:paraId="65385F7C"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citi publiski pieejamie dokumenti par Iestādes darbību pārskata gadā (piemēram, publiskie gada pārskati).</w:t>
      </w:r>
    </w:p>
    <w:p w:rsidR="007245F9" w:rsidRPr="007245F9" w:rsidP="007245F9" w14:paraId="3EB40F09" w14:textId="77777777">
      <w:pPr>
        <w:autoSpaceDE w:val="0"/>
        <w:autoSpaceDN w:val="0"/>
        <w:spacing w:after="0" w:line="240" w:lineRule="auto"/>
        <w:ind w:left="792"/>
        <w:jc w:val="both"/>
        <w:rPr>
          <w:rFonts w:ascii="Times New Roman" w:eastAsia="Times New Roman" w:hAnsi="Times New Roman"/>
          <w:sz w:val="24"/>
          <w:szCs w:val="24"/>
          <w:lang w:val="lv-LV"/>
        </w:rPr>
      </w:pPr>
    </w:p>
    <w:p w:rsidR="007245F9" w:rsidRPr="007245F9" w:rsidP="007245F9" w14:paraId="1CB190D5"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Vadības ziņojumu paraksta Iestādes vadītājs, konsolidētā gada pārskata vadības ziņojumu paraksta Iestādes vadītājs vai viņa pilnvarotā persona. </w:t>
      </w:r>
    </w:p>
    <w:p w:rsidR="007245F9" w:rsidRPr="007245F9" w:rsidP="007245F9" w14:paraId="630DF692" w14:textId="77777777">
      <w:pPr>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29B92BE9" w14:textId="77777777">
      <w:pPr>
        <w:keepNext/>
        <w:keepLines/>
        <w:widowControl/>
        <w:spacing w:before="160" w:after="80" w:line="240" w:lineRule="auto"/>
        <w:jc w:val="center"/>
        <w:outlineLvl w:val="1"/>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 Finanšu pārskats</w:t>
      </w:r>
    </w:p>
    <w:p w:rsidR="007245F9" w:rsidRPr="007245F9" w:rsidP="007245F9" w14:paraId="3FD66090" w14:textId="77777777">
      <w:pPr>
        <w:keepNext/>
        <w:keepLines/>
        <w:widowControl/>
        <w:spacing w:after="80" w:line="240" w:lineRule="auto"/>
        <w:jc w:val="center"/>
        <w:outlineLvl w:val="2"/>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5.4.1. Pārskats par finansiālo stāvokli (bilance)</w:t>
      </w:r>
    </w:p>
    <w:p w:rsidR="007245F9" w:rsidRPr="007245F9" w:rsidP="007245F9" w14:paraId="1E4342C4" w14:textId="77777777">
      <w:pPr>
        <w:widowControl/>
        <w:spacing w:after="0" w:line="240" w:lineRule="auto"/>
        <w:jc w:val="both"/>
        <w:rPr>
          <w:rFonts w:ascii="Times New Roman" w:eastAsia="Times New Roman" w:hAnsi="Times New Roman"/>
          <w:sz w:val="24"/>
          <w:szCs w:val="20"/>
          <w:lang w:val="lv-LV"/>
        </w:rPr>
      </w:pPr>
    </w:p>
    <w:p w:rsidR="007245F9" w:rsidRPr="007245F9" w:rsidP="007245F9" w14:paraId="15651380" w14:textId="77777777">
      <w:pPr>
        <w:widowControl/>
        <w:numPr>
          <w:ilvl w:val="0"/>
          <w:numId w:val="17"/>
        </w:numPr>
        <w:spacing w:after="0" w:line="240" w:lineRule="auto"/>
        <w:ind w:left="567" w:hanging="567"/>
        <w:contextualSpacing/>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Pārskats par finansiālo stāvokli (turpmāk – bilance) ir pārskats, kas noteiktā datumā parāda Iestādes aktīvu, saistību un pašu kapitāla apmēru. Bilances aktīvā ir sadaļas “Ilgtermiņa ieguldījumi” un “Apgrozāmie līdzekļi”, pasīvā – sadaļas “Pašu kapitāls”, “Uzkrājumi” un “Saistības”. Bilances aktīva kopsumma ir vienāda ar bilances pasīva kopsummu.</w:t>
      </w:r>
    </w:p>
    <w:p w:rsidR="007245F9" w:rsidRPr="007245F9" w:rsidP="007245F9" w14:paraId="61A9D51D" w14:textId="77777777">
      <w:pPr>
        <w:widowControl/>
        <w:spacing w:after="0" w:line="240" w:lineRule="auto"/>
        <w:ind w:left="567"/>
        <w:contextualSpacing/>
        <w:jc w:val="both"/>
        <w:rPr>
          <w:rFonts w:ascii="Times New Roman" w:eastAsia="Times New Roman" w:hAnsi="Times New Roman"/>
          <w:sz w:val="24"/>
          <w:szCs w:val="24"/>
          <w:lang w:val="lv-LV" w:eastAsia="lv-LV"/>
        </w:rPr>
      </w:pPr>
    </w:p>
    <w:p w:rsidR="007245F9" w:rsidRPr="007245F9" w:rsidP="007245F9" w14:paraId="4B619B8A" w14:textId="77777777">
      <w:pPr>
        <w:widowControl/>
        <w:numPr>
          <w:ilvl w:val="0"/>
          <w:numId w:val="17"/>
        </w:numPr>
        <w:spacing w:after="0" w:line="240" w:lineRule="auto"/>
        <w:ind w:left="567" w:hanging="567"/>
        <w:contextualSpacing/>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Nemateriālos ieguldījumus, pamatlīdzekļus un ieguldījuma īpašumus bilancē norāda atlikušajā vērtībā, ko aprēķina, no sākotnējās vērtības atskaitot nolietojumu (amortizāciju) un vērtības samazinājumu. Bioloģiskos aktīvus, kurus paredzēts izmantot lauksaimnieciskajā darbībā, bilancē norāda patiesajā vai kadastrālajā vērtībā.</w:t>
      </w:r>
    </w:p>
    <w:p w:rsidR="007245F9" w:rsidRPr="007245F9" w:rsidP="007245F9" w14:paraId="7A98ED72" w14:textId="77777777">
      <w:pPr>
        <w:widowControl/>
        <w:spacing w:after="0" w:line="240" w:lineRule="auto"/>
        <w:ind w:left="720"/>
        <w:contextualSpacing/>
        <w:jc w:val="both"/>
        <w:rPr>
          <w:rFonts w:ascii="Times New Roman" w:eastAsia="Times New Roman" w:hAnsi="Times New Roman"/>
          <w:sz w:val="24"/>
          <w:szCs w:val="24"/>
          <w:lang w:val="lv-LV" w:eastAsia="lv-LV"/>
        </w:rPr>
      </w:pPr>
    </w:p>
    <w:p w:rsidR="007245F9" w:rsidRPr="007245F9" w:rsidP="007245F9" w14:paraId="57DA3954" w14:textId="77777777">
      <w:pPr>
        <w:widowControl/>
        <w:numPr>
          <w:ilvl w:val="0"/>
          <w:numId w:val="17"/>
        </w:numPr>
        <w:spacing w:after="0" w:line="240" w:lineRule="auto"/>
        <w:ind w:left="567" w:hanging="567"/>
        <w:contextualSpacing/>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Ilgtermiņa un īstermiņa prasības, finanšu ieguldījumus, kuriem aprēķināts vērtības samazinājums, samaksātos avansus un nākamo periodu izdevumus bilancē norāda neto vērtībā, ko aprēķina, no uzskaites vērtības atskaitot vērtības samazinājumu.</w:t>
      </w:r>
    </w:p>
    <w:p w:rsidR="007245F9" w:rsidRPr="007245F9" w:rsidP="007245F9" w14:paraId="69D642B9" w14:textId="77777777">
      <w:pPr>
        <w:widowControl/>
        <w:spacing w:after="0" w:line="240" w:lineRule="auto"/>
        <w:ind w:left="567" w:hanging="567"/>
        <w:contextualSpacing/>
        <w:jc w:val="both"/>
        <w:rPr>
          <w:rFonts w:ascii="Times New Roman" w:eastAsia="Times New Roman" w:hAnsi="Times New Roman"/>
          <w:sz w:val="24"/>
          <w:szCs w:val="24"/>
          <w:lang w:val="lv-LV" w:eastAsia="lv-LV"/>
        </w:rPr>
      </w:pPr>
    </w:p>
    <w:p w:rsidR="007245F9" w:rsidRPr="007245F9" w:rsidP="007245F9" w14:paraId="5BCAB309" w14:textId="77777777">
      <w:pPr>
        <w:widowControl/>
        <w:numPr>
          <w:ilvl w:val="0"/>
          <w:numId w:val="17"/>
        </w:numPr>
        <w:spacing w:after="0" w:line="240" w:lineRule="auto"/>
        <w:ind w:left="567" w:hanging="567"/>
        <w:jc w:val="both"/>
        <w:rPr>
          <w:rFonts w:ascii="Times New Roman" w:eastAsia="Times New Roman" w:hAnsi="Times New Roman"/>
          <w:sz w:val="24"/>
          <w:szCs w:val="24"/>
          <w:lang w:val="lv-LV" w:eastAsia="lv-LV"/>
        </w:rPr>
      </w:pPr>
      <w:bookmarkStart w:id="6" w:name="p-660001"/>
      <w:bookmarkStart w:id="7" w:name="p60"/>
      <w:bookmarkStart w:id="8" w:name="p-660002"/>
      <w:bookmarkStart w:id="9" w:name="p61"/>
      <w:bookmarkStart w:id="10" w:name="p-660003"/>
      <w:bookmarkStart w:id="11" w:name="p62"/>
      <w:bookmarkStart w:id="12" w:name="p-660004"/>
      <w:bookmarkStart w:id="13" w:name="p63"/>
      <w:bookmarkStart w:id="14" w:name="p-660005"/>
      <w:bookmarkStart w:id="15" w:name="p64"/>
      <w:bookmarkEnd w:id="6"/>
      <w:bookmarkEnd w:id="7"/>
      <w:bookmarkEnd w:id="8"/>
      <w:bookmarkEnd w:id="9"/>
      <w:bookmarkEnd w:id="10"/>
      <w:bookmarkEnd w:id="11"/>
      <w:bookmarkEnd w:id="12"/>
      <w:bookmarkEnd w:id="13"/>
      <w:bookmarkEnd w:id="14"/>
      <w:bookmarkEnd w:id="15"/>
      <w:r w:rsidRPr="007245F9">
        <w:rPr>
          <w:rFonts w:ascii="Times New Roman" w:eastAsia="Times New Roman" w:hAnsi="Times New Roman"/>
          <w:sz w:val="24"/>
          <w:szCs w:val="24"/>
          <w:lang w:val="lv-LV" w:eastAsia="lv-LV"/>
        </w:rPr>
        <w:t>Finanšu instrumentus bilancē norāda šādā vērtībā:</w:t>
      </w:r>
    </w:p>
    <w:p w:rsidR="007245F9" w:rsidRPr="007245F9" w:rsidP="007245F9" w14:paraId="0A433577" w14:textId="77777777">
      <w:pPr>
        <w:widowControl/>
        <w:numPr>
          <w:ilvl w:val="1"/>
          <w:numId w:val="17"/>
        </w:numPr>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prasības un aizdevumus, kā arī līdz termiņa beigām turētus ieguldījumus – neto vērtībā, ko aprēķina, no amortizētās vērtības atskaitot vērtības samazinājumu;</w:t>
      </w:r>
    </w:p>
    <w:p w:rsidR="007245F9" w:rsidRPr="007245F9" w:rsidP="007245F9" w14:paraId="4F66DDDC" w14:textId="77777777">
      <w:pPr>
        <w:widowControl/>
        <w:numPr>
          <w:ilvl w:val="1"/>
          <w:numId w:val="17"/>
        </w:numPr>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patiesajā vērtībā novērtētus finanšu aktīvus un finanšu saistības, kuru vērtības izmaiņas atzītas pārskata perioda ieņēmumos vai izdevumos, – patiesajā vērtībā;</w:t>
      </w:r>
    </w:p>
    <w:p w:rsidR="007245F9" w:rsidRPr="007245F9" w:rsidP="007245F9" w14:paraId="385A33A3" w14:textId="77777777">
      <w:pPr>
        <w:widowControl/>
        <w:numPr>
          <w:ilvl w:val="1"/>
          <w:numId w:val="17"/>
        </w:numPr>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patiesajā vērtībā novērtētus pārdošanai pieejamus finanšu instrumentus – neto vērtībā, ko aprēķina, no patiesās vērtības atskaitot vērtības samazinājumu;</w:t>
      </w:r>
    </w:p>
    <w:p w:rsidR="007245F9" w:rsidRPr="007245F9" w:rsidP="007245F9" w14:paraId="777BD193" w14:textId="77777777">
      <w:pPr>
        <w:widowControl/>
        <w:numPr>
          <w:ilvl w:val="1"/>
          <w:numId w:val="17"/>
        </w:numPr>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izmaksu vērtībā novērtētus pārdošanai pieejamus finanšu instrumentus – neto vērtībā, ko aprēķina, no izmaksu vērtības atskaitot vērtības samazinājumu;</w:t>
      </w:r>
    </w:p>
    <w:p w:rsidR="007245F9" w:rsidRPr="007245F9" w:rsidP="007245F9" w14:paraId="6423DAAD" w14:textId="77777777">
      <w:pPr>
        <w:widowControl/>
        <w:numPr>
          <w:ilvl w:val="1"/>
          <w:numId w:val="17"/>
        </w:numPr>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pārējās finanšu saistības (izņemot finanšu garantiju līgumus) – amortizētajā vērtībā.</w:t>
      </w:r>
    </w:p>
    <w:p w:rsidR="007245F9" w:rsidRPr="007245F9" w:rsidP="007245F9" w14:paraId="4E891CCD" w14:textId="77777777">
      <w:pPr>
        <w:spacing w:after="0" w:line="240" w:lineRule="auto"/>
        <w:ind w:left="1276"/>
        <w:jc w:val="both"/>
        <w:rPr>
          <w:rFonts w:ascii="Times New Roman" w:eastAsia="Times New Roman" w:hAnsi="Times New Roman"/>
          <w:sz w:val="24"/>
          <w:szCs w:val="24"/>
          <w:lang w:val="lv-LV" w:eastAsia="lv-LV"/>
        </w:rPr>
      </w:pPr>
    </w:p>
    <w:p w:rsidR="007245F9" w:rsidRPr="007245F9" w:rsidP="007245F9" w14:paraId="7D22CB45" w14:textId="77777777">
      <w:pPr>
        <w:widowControl/>
        <w:numPr>
          <w:ilvl w:val="0"/>
          <w:numId w:val="17"/>
        </w:numPr>
        <w:spacing w:after="0" w:line="240" w:lineRule="auto"/>
        <w:ind w:left="567" w:hanging="567"/>
        <w:jc w:val="both"/>
        <w:rPr>
          <w:rFonts w:ascii="Times New Roman" w:eastAsia="Times New Roman" w:hAnsi="Times New Roman"/>
          <w:sz w:val="24"/>
          <w:szCs w:val="24"/>
          <w:lang w:val="lv-LV" w:eastAsia="lv-LV"/>
        </w:rPr>
      </w:pPr>
      <w:bookmarkStart w:id="16" w:name="p-660006"/>
      <w:bookmarkStart w:id="17" w:name="p65"/>
      <w:bookmarkEnd w:id="16"/>
      <w:bookmarkEnd w:id="17"/>
      <w:r w:rsidRPr="007245F9">
        <w:rPr>
          <w:rFonts w:ascii="Times New Roman" w:eastAsia="Times New Roman" w:hAnsi="Times New Roman"/>
          <w:sz w:val="24"/>
          <w:szCs w:val="24"/>
          <w:lang w:val="lv-LV" w:eastAsia="lv-LV"/>
        </w:rPr>
        <w:t xml:space="preserve">Krājumus (ieskaitot avansa maksājumus par krājumiem) norāda atlikušajā vērtībā, ko aprēķina, no sākotnējās vērtības atskaitot vērtības samazinājumu </w:t>
      </w:r>
      <w:r w:rsidRPr="007245F9">
        <w:rPr>
          <w:rFonts w:ascii="Times New Roman" w:eastAsia="Times New Roman" w:hAnsi="Times New Roman"/>
          <w:bCs/>
          <w:sz w:val="24"/>
          <w:szCs w:val="24"/>
          <w:lang w:val="lv-LV"/>
        </w:rPr>
        <w:t>sadalījumā pa novērtēšanas metodēm. Krājumu atlikumu pārskata perioda beigās novērtē zemākajā vērtībā, salīdzinot uzskaites vērtību ar:</w:t>
      </w:r>
    </w:p>
    <w:p w:rsidR="007245F9" w:rsidRPr="007245F9" w:rsidP="007245F9" w14:paraId="3ADD1E5D"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ilgstoši lietojamam inventāram – patieso vērtību;</w:t>
      </w:r>
    </w:p>
    <w:p w:rsidR="007245F9" w:rsidRPr="007245F9" w:rsidP="007245F9" w14:paraId="4FE298D8"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pārdošanai paredzētiem krājumiem – neto pārdošanas vērtību;</w:t>
      </w:r>
    </w:p>
    <w:p w:rsidR="007245F9" w:rsidRPr="007245F9" w:rsidP="007245F9" w14:paraId="430E861D" w14:textId="77777777">
      <w:pPr>
        <w:widowControl/>
        <w:numPr>
          <w:ilvl w:val="1"/>
          <w:numId w:val="17"/>
        </w:numPr>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bCs/>
          <w:sz w:val="24"/>
          <w:szCs w:val="24"/>
          <w:lang w:val="lv-LV"/>
        </w:rPr>
        <w:t>pārējiem krājumiem – aizstāšanas izmaksām</w:t>
      </w:r>
      <w:r w:rsidRPr="007245F9">
        <w:rPr>
          <w:rFonts w:ascii="Times New Roman" w:eastAsia="Times New Roman" w:hAnsi="Times New Roman"/>
          <w:sz w:val="24"/>
          <w:szCs w:val="24"/>
          <w:lang w:val="lv-LV" w:eastAsia="lv-LV"/>
        </w:rPr>
        <w:t>.</w:t>
      </w:r>
    </w:p>
    <w:p w:rsidR="007245F9" w:rsidRPr="007245F9" w:rsidP="007245F9" w14:paraId="1F3BD2BD" w14:textId="77777777">
      <w:pPr>
        <w:spacing w:after="0" w:line="240" w:lineRule="auto"/>
        <w:ind w:left="360"/>
        <w:jc w:val="both"/>
        <w:rPr>
          <w:rFonts w:ascii="Times New Roman" w:eastAsia="Times New Roman" w:hAnsi="Times New Roman"/>
          <w:sz w:val="24"/>
          <w:szCs w:val="24"/>
          <w:lang w:val="lv-LV" w:eastAsia="lv-LV"/>
        </w:rPr>
      </w:pPr>
    </w:p>
    <w:p w:rsidR="007245F9" w:rsidRPr="007245F9" w:rsidP="007245F9" w14:paraId="55106C15" w14:textId="77777777">
      <w:pPr>
        <w:widowControl/>
        <w:numPr>
          <w:ilvl w:val="0"/>
          <w:numId w:val="17"/>
        </w:numPr>
        <w:spacing w:after="0" w:line="240" w:lineRule="auto"/>
        <w:ind w:left="567" w:hanging="567"/>
        <w:jc w:val="both"/>
        <w:rPr>
          <w:rFonts w:ascii="Times New Roman" w:eastAsia="Times New Roman" w:hAnsi="Times New Roman"/>
          <w:sz w:val="24"/>
          <w:szCs w:val="24"/>
          <w:lang w:val="lv-LV" w:eastAsia="lv-LV"/>
        </w:rPr>
      </w:pPr>
      <w:bookmarkStart w:id="18" w:name="p-660007"/>
      <w:bookmarkStart w:id="19" w:name="p66"/>
      <w:bookmarkEnd w:id="18"/>
      <w:bookmarkEnd w:id="19"/>
      <w:r w:rsidRPr="007245F9">
        <w:rPr>
          <w:rFonts w:ascii="Times New Roman" w:eastAsia="Times New Roman" w:hAnsi="Times New Roman"/>
          <w:sz w:val="24"/>
          <w:szCs w:val="24"/>
          <w:lang w:val="lv-LV" w:eastAsia="lv-LV"/>
        </w:rPr>
        <w:t>Uzkrājumus bilancē norāda pienākuma izpildei nepieciešamo resursu visticamākās aplēses pašreizējā vērtībā.</w:t>
      </w:r>
    </w:p>
    <w:p w:rsidR="007245F9" w:rsidRPr="007245F9" w:rsidP="007245F9" w14:paraId="720F5025" w14:textId="77777777">
      <w:pPr>
        <w:spacing w:after="0" w:line="240" w:lineRule="auto"/>
        <w:ind w:left="567" w:hanging="567"/>
        <w:jc w:val="both"/>
        <w:rPr>
          <w:rFonts w:ascii="Times New Roman" w:eastAsia="Times New Roman" w:hAnsi="Times New Roman"/>
          <w:sz w:val="24"/>
          <w:szCs w:val="24"/>
          <w:lang w:val="lv-LV" w:eastAsia="lv-LV"/>
        </w:rPr>
      </w:pPr>
    </w:p>
    <w:p w:rsidR="007245F9" w:rsidRPr="007245F9" w:rsidP="007245F9" w14:paraId="50829892" w14:textId="77777777">
      <w:pPr>
        <w:widowControl/>
        <w:numPr>
          <w:ilvl w:val="0"/>
          <w:numId w:val="17"/>
        </w:numPr>
        <w:spacing w:after="0" w:line="240" w:lineRule="auto"/>
        <w:ind w:left="567" w:hanging="567"/>
        <w:jc w:val="both"/>
        <w:rPr>
          <w:rFonts w:ascii="Times New Roman" w:eastAsia="Times New Roman" w:hAnsi="Times New Roman"/>
          <w:sz w:val="24"/>
          <w:szCs w:val="24"/>
          <w:lang w:val="lv-LV" w:eastAsia="lv-LV"/>
        </w:rPr>
      </w:pPr>
      <w:bookmarkStart w:id="20" w:name="p-660008"/>
      <w:bookmarkStart w:id="21" w:name="p67"/>
      <w:bookmarkEnd w:id="20"/>
      <w:bookmarkEnd w:id="21"/>
      <w:r w:rsidRPr="007245F9">
        <w:rPr>
          <w:rFonts w:ascii="Times New Roman" w:eastAsia="Times New Roman" w:hAnsi="Times New Roman"/>
          <w:sz w:val="24"/>
          <w:szCs w:val="24"/>
          <w:lang w:val="lv-LV" w:eastAsia="lv-LV"/>
        </w:rPr>
        <w:t>Saistības (izņemot finanšu instrumentus) bilancē norāda amortizētajā vērtībā.</w:t>
      </w:r>
    </w:p>
    <w:p w:rsidR="007245F9" w:rsidRPr="007245F9" w:rsidP="007245F9" w14:paraId="3D240011" w14:textId="77777777">
      <w:pPr>
        <w:spacing w:after="0" w:line="240" w:lineRule="auto"/>
        <w:ind w:left="567"/>
        <w:jc w:val="both"/>
        <w:rPr>
          <w:rFonts w:ascii="Times New Roman" w:eastAsia="Times New Roman" w:hAnsi="Times New Roman"/>
          <w:sz w:val="24"/>
          <w:szCs w:val="24"/>
          <w:lang w:val="lv-LV" w:eastAsia="lv-LV"/>
        </w:rPr>
      </w:pPr>
    </w:p>
    <w:p w:rsidR="007245F9" w:rsidRPr="007245F9" w:rsidP="007245F9" w14:paraId="29235CA7" w14:textId="77777777">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bookmarkStart w:id="22" w:name="p-660009"/>
      <w:bookmarkStart w:id="23" w:name="p68"/>
      <w:bookmarkEnd w:id="22"/>
      <w:bookmarkEnd w:id="23"/>
      <w:r w:rsidRPr="007245F9">
        <w:rPr>
          <w:rFonts w:ascii="Times New Roman" w:eastAsia="Times New Roman" w:hAnsi="Times New Roman"/>
          <w:bCs/>
          <w:sz w:val="24"/>
          <w:szCs w:val="24"/>
          <w:lang w:val="lv-LV"/>
        </w:rPr>
        <w:t>Zembilancē norāda:</w:t>
      </w:r>
    </w:p>
    <w:p w:rsidR="007245F9" w:rsidRPr="007245F9" w:rsidP="007245F9" w14:paraId="4CA6294A"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iespējamos aktīvus, kas var rasties pagātnes notikumu rezultātā un kuru pastāvēšana apstiprināsies tikai pēc viena vai vairāku tādu nākotnes notikumu notikšanas vai nenotikšanas, kurus Iestāde nevar kontrolēt un kas rada resursu saņemšanas iespēju Iestādē. Iespējamos aktīvus novērtē atbilstoši saņemamo resursu vērtības visticamākajai aplēsei;</w:t>
      </w:r>
    </w:p>
    <w:p w:rsidR="007245F9" w:rsidRPr="007245F9" w:rsidP="007245F9" w14:paraId="1D8AE5AF"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paziņotās dividendes un saņemamos maksājumus par kapitāla daļu izmantošanu; </w:t>
      </w:r>
    </w:p>
    <w:p w:rsidR="007245F9" w:rsidRPr="007245F9" w:rsidP="007245F9" w14:paraId="749A3054"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aprēķinātos līgumsodus, soda naudas un kavējuma naudas, kā arī naudas sodus;</w:t>
      </w:r>
    </w:p>
    <w:p w:rsidR="007245F9" w:rsidRPr="007245F9" w:rsidP="007245F9" w14:paraId="5A3D0AD6"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prasības atbilstoši prettiesiski atsavinātā aktīva vērtības visticamākajai aplēsei;</w:t>
      </w:r>
    </w:p>
    <w:p w:rsidR="007245F9" w:rsidRPr="007245F9" w:rsidP="007245F9" w14:paraId="72D5AB8D"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pārējos iepriekš neklasificētos iespējamos aktīvus, piemēram, ārvalstu finanšu palīdzības un Eiropas Savienības politikas instrumentu finansētu programmu projektu ietvaros no citas Iestādes bezatlīdzības lietošanā saņemtos aktīvus, kas pēc projekta īstenošanas varētu pāriet Iestādes īpašumā;</w:t>
      </w:r>
    </w:p>
    <w:p w:rsidR="007245F9" w:rsidRPr="007245F9" w:rsidP="007245F9" w14:paraId="0A232B13"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nākotnes saistības par noslēgtajiem līgumiem neizpildīto darījumu apjomā bilances datumā par ārvalstu finanšu palīdzības un Eiropas Savienības politiku instrumentu finansētajiem projektiem;</w:t>
      </w:r>
    </w:p>
    <w:p w:rsidR="007245F9" w:rsidRPr="007245F9" w:rsidP="007245F9" w14:paraId="02382C48"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nākotnes saistības par noslēgtajiem līgumiem par ilgtermiņa ieguldījumu iegādi un izveidošanu neizpildīto darījumu apjomā bilances datumā (izņemot nākotnes saistību summu par ārvalstu finanšu palīdzības un Eiropas Savienības politiku instrumentu finansētajiem projektiem);</w:t>
      </w:r>
    </w:p>
    <w:p w:rsidR="007245F9" w:rsidRPr="007245F9" w:rsidP="007245F9" w14:paraId="4007785C"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nākotnes saistības par noslēgtajiem neatceļamajiem līgumiem par preču un pakalpojumu iegādi iespējamo maksājumu apjomā bilances datumā, kas rastos, ja līgumi tiktu lauzti;</w:t>
      </w:r>
    </w:p>
    <w:p w:rsidR="007245F9" w:rsidRPr="007245F9" w:rsidP="007245F9" w14:paraId="79A12FB9"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saņemto avansa un priekšapmaksu attaisnojuma dokumentu summas, kuri pārskata gada beigās nav apmaksāti;</w:t>
      </w:r>
    </w:p>
    <w:p w:rsidR="007245F9" w:rsidRPr="007245F9" w:rsidP="007245F9" w14:paraId="37B0B5EF"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nākotnes minimālo nomas maksājumu kopsummu bilances datumā, kura būtu jāsamaksā par neatceļamajām nomām, ja nomas līgumi tiktu lauzti;</w:t>
      </w:r>
    </w:p>
    <w:p w:rsidR="007245F9" w:rsidRPr="007245F9" w:rsidP="007245F9" w14:paraId="114050B1"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pārējās iepriekš neklasificētās iespējamās saistības.</w:t>
      </w:r>
    </w:p>
    <w:p w:rsidR="007245F9" w:rsidRPr="007245F9" w:rsidP="007245F9" w14:paraId="6B6458FC" w14:textId="77777777">
      <w:pPr>
        <w:widowControl/>
        <w:autoSpaceDE w:val="0"/>
        <w:autoSpaceDN w:val="0"/>
        <w:adjustRightInd w:val="0"/>
        <w:spacing w:after="0" w:line="240" w:lineRule="auto"/>
        <w:jc w:val="both"/>
        <w:rPr>
          <w:rFonts w:ascii="Times New Roman" w:eastAsia="Times New Roman" w:hAnsi="Times New Roman"/>
          <w:sz w:val="24"/>
          <w:szCs w:val="24"/>
          <w:lang w:val="lv-LV" w:eastAsia="lv-LV"/>
        </w:rPr>
      </w:pPr>
    </w:p>
    <w:p w:rsidR="007245F9" w:rsidRPr="007245F9" w:rsidP="007245F9" w14:paraId="03B6AEB7" w14:textId="77777777">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Bilancē norāda tās piezīmes numuru, kurā sniegts bilances vai zembilances posteņa skaidrojums. Ja bilances vai zembilances posteņu skaidrojums aptver vairāku pārskatu posteņus, pārskatā norāda visaptverošās piezīmes numuru. Vienam bilances vai zembilances postenim var norādīt vairākus visaptverošo piezīmju numurus.</w:t>
      </w:r>
    </w:p>
    <w:p w:rsidR="007245F9" w:rsidRPr="007245F9" w:rsidP="007245F9" w14:paraId="12595D01" w14:textId="77777777">
      <w:pPr>
        <w:widowControl/>
        <w:autoSpaceDE w:val="0"/>
        <w:autoSpaceDN w:val="0"/>
        <w:adjustRightInd w:val="0"/>
        <w:spacing w:after="0" w:line="240" w:lineRule="auto"/>
        <w:jc w:val="both"/>
        <w:rPr>
          <w:rFonts w:ascii="Times New Roman" w:eastAsia="Times New Roman" w:hAnsi="Times New Roman"/>
          <w:sz w:val="24"/>
          <w:szCs w:val="24"/>
          <w:lang w:val="lv-LV" w:eastAsia="lv-LV"/>
        </w:rPr>
      </w:pPr>
    </w:p>
    <w:p w:rsidR="007245F9" w:rsidRPr="007245F9" w:rsidP="007245F9" w14:paraId="09519D86" w14:textId="77777777">
      <w:pPr>
        <w:keepNext/>
        <w:keepLines/>
        <w:widowControl/>
        <w:spacing w:before="160" w:after="80" w:line="240" w:lineRule="auto"/>
        <w:jc w:val="center"/>
        <w:outlineLvl w:val="2"/>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5.4.2. Pārskats par darbības finansiālajiem rezultātiem</w:t>
      </w:r>
    </w:p>
    <w:p w:rsidR="007245F9" w:rsidRPr="007245F9" w:rsidP="007245F9" w14:paraId="1B14CCF6" w14:textId="77777777">
      <w:pPr>
        <w:widowControl/>
        <w:autoSpaceDE w:val="0"/>
        <w:autoSpaceDN w:val="0"/>
        <w:adjustRightInd w:val="0"/>
        <w:spacing w:after="0" w:line="240" w:lineRule="auto"/>
        <w:jc w:val="both"/>
        <w:rPr>
          <w:rFonts w:ascii="Times New Roman" w:eastAsia="Aptos" w:hAnsi="Times New Roman"/>
          <w:b/>
          <w:sz w:val="24"/>
          <w:szCs w:val="24"/>
          <w:lang w:val="lv-LV"/>
        </w:rPr>
      </w:pPr>
    </w:p>
    <w:p w:rsidR="007245F9" w:rsidRPr="007245F9" w:rsidP="007245F9" w14:paraId="0807C473"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 xml:space="preserve">Ieņēmumus un izdevumus, kas radušies Iestādes darbības rezultātā pārskata periodā, pārskatā norāda saskaņā ar uzkrāšanas principu. Pārskatā par darbības finansiālajiem rezultātiem (turpmāk </w:t>
      </w:r>
      <w:r w:rsidRPr="007245F9">
        <w:rPr>
          <w:rFonts w:ascii="Times New Roman" w:eastAsia="Times New Roman" w:hAnsi="Times New Roman"/>
          <w:bCs/>
          <w:sz w:val="24"/>
          <w:szCs w:val="24"/>
          <w:lang w:val="lv-LV"/>
        </w:rPr>
        <w:t>– Pārskats)</w:t>
      </w:r>
      <w:r w:rsidRPr="007245F9">
        <w:rPr>
          <w:rFonts w:ascii="Times New Roman" w:eastAsia="Aptos" w:hAnsi="Times New Roman"/>
          <w:sz w:val="24"/>
          <w:szCs w:val="24"/>
          <w:lang w:val="lv-LV"/>
        </w:rPr>
        <w:t xml:space="preserve"> norāda arī grāmatvedības aplēšu izmaiņu, darījumu klasifikācijas maiņas un iepriekšējo pārskata periodu kļūdu labojumu ietekmi.</w:t>
      </w:r>
    </w:p>
    <w:p w:rsidR="007245F9" w:rsidRPr="007245F9" w:rsidP="007245F9" w14:paraId="2D082368" w14:textId="77777777">
      <w:pPr>
        <w:widowControl/>
        <w:autoSpaceDE w:val="0"/>
        <w:autoSpaceDN w:val="0"/>
        <w:adjustRightInd w:val="0"/>
        <w:spacing w:after="0" w:line="240" w:lineRule="auto"/>
        <w:ind w:left="567"/>
        <w:jc w:val="both"/>
        <w:rPr>
          <w:rFonts w:ascii="Times New Roman" w:eastAsia="Aptos" w:hAnsi="Times New Roman"/>
          <w:sz w:val="24"/>
          <w:szCs w:val="24"/>
          <w:lang w:val="lv-LV"/>
        </w:rPr>
      </w:pPr>
    </w:p>
    <w:p w:rsidR="007245F9" w:rsidRPr="007245F9" w:rsidP="007245F9" w14:paraId="2C430607"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Ieņēmumus un izdevumus pārskatā norāda pa ieņēmumu un izdevumu grupām un apakšgrupām, izņemot šādus ieņēmumus un izdevumus:</w:t>
      </w:r>
    </w:p>
    <w:p w:rsidR="007245F9" w:rsidRPr="007245F9" w:rsidP="007245F9" w14:paraId="224B0BB1"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szCs w:val="24"/>
          <w:lang w:val="lv-LV"/>
        </w:rPr>
      </w:pPr>
      <w:r w:rsidRPr="007245F9">
        <w:rPr>
          <w:rFonts w:ascii="Times New Roman" w:eastAsia="Aptos" w:hAnsi="Times New Roman"/>
          <w:sz w:val="24"/>
          <w:szCs w:val="24"/>
          <w:lang w:val="lv-LV"/>
        </w:rPr>
        <w:t>kārtējo izdevumu pozīcijas norāda budžeta izdevumu klasifikācijas (atbilstoši ekonomiskajām kategorijām) kodu pirmajās divās zīmēs;</w:t>
      </w:r>
    </w:p>
    <w:p w:rsidR="007245F9" w:rsidRPr="007245F9" w:rsidP="007245F9" w14:paraId="340C5447"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szCs w:val="24"/>
          <w:lang w:val="lv-LV"/>
        </w:rPr>
      </w:pPr>
      <w:r w:rsidRPr="007245F9">
        <w:rPr>
          <w:rFonts w:ascii="Times New Roman" w:eastAsia="Aptos" w:hAnsi="Times New Roman"/>
          <w:sz w:val="24"/>
          <w:szCs w:val="24"/>
          <w:lang w:val="lv-LV"/>
        </w:rPr>
        <w:t>nolietojuma un amortizācijas izmaksas;</w:t>
      </w:r>
    </w:p>
    <w:p w:rsidR="007245F9" w:rsidRPr="007245F9" w:rsidP="007245F9" w14:paraId="5809EC80"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szCs w:val="24"/>
          <w:lang w:val="lv-LV"/>
        </w:rPr>
      </w:pPr>
      <w:r w:rsidRPr="007245F9">
        <w:rPr>
          <w:rFonts w:ascii="Times New Roman" w:eastAsia="Aptos" w:hAnsi="Times New Roman"/>
          <w:sz w:val="24"/>
          <w:szCs w:val="24"/>
          <w:lang w:val="lv-LV"/>
        </w:rPr>
        <w:t>pārējos ieņēmumus vai izdevumus, kas nav klasificēti iepriekš noteiktajās ieņēmumu un izdevumu grupās;</w:t>
      </w:r>
    </w:p>
    <w:p w:rsidR="007245F9" w:rsidRPr="007245F9" w:rsidP="007245F9" w14:paraId="0FC2D9FF"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szCs w:val="24"/>
          <w:lang w:val="lv-LV"/>
        </w:rPr>
      </w:pPr>
      <w:r w:rsidRPr="007245F9">
        <w:rPr>
          <w:rFonts w:ascii="Times New Roman" w:eastAsia="Aptos" w:hAnsi="Times New Roman"/>
          <w:sz w:val="24"/>
          <w:szCs w:val="24"/>
          <w:lang w:val="lv-LV"/>
        </w:rPr>
        <w:t>savstarpēji izslēdzot ieņēmumus un izdevumus, kas radušies sakarā ar:</w:t>
      </w:r>
    </w:p>
    <w:p w:rsidR="007245F9" w:rsidRPr="007245F9" w:rsidP="007245F9" w14:paraId="4131C9E7" w14:textId="77777777">
      <w:pPr>
        <w:widowControl/>
        <w:numPr>
          <w:ilvl w:val="2"/>
          <w:numId w:val="17"/>
        </w:numPr>
        <w:autoSpaceDE w:val="0"/>
        <w:autoSpaceDN w:val="0"/>
        <w:adjustRightInd w:val="0"/>
        <w:spacing w:after="0" w:line="240" w:lineRule="auto"/>
        <w:ind w:left="2268" w:hanging="850"/>
        <w:jc w:val="both"/>
        <w:rPr>
          <w:rFonts w:ascii="Times New Roman" w:eastAsia="Aptos" w:hAnsi="Times New Roman"/>
          <w:sz w:val="24"/>
          <w:szCs w:val="24"/>
          <w:lang w:val="lv-LV"/>
        </w:rPr>
      </w:pPr>
      <w:r w:rsidRPr="007245F9">
        <w:rPr>
          <w:rFonts w:ascii="Times New Roman" w:eastAsia="Aptos" w:hAnsi="Times New Roman"/>
          <w:sz w:val="24"/>
          <w:szCs w:val="24"/>
          <w:lang w:val="lv-LV"/>
        </w:rPr>
        <w:t xml:space="preserve">finanšu instrumentu patiesās vērtības izmaiņām, ārvalstu valūtas kursa svārstībām, atsavināšanu un izslēgšanu no uzskaites, kā arī sakarā ar pārdošanai pieejamu finanšu instrumentu </w:t>
      </w:r>
      <w:r w:rsidRPr="007245F9">
        <w:rPr>
          <w:rFonts w:ascii="Times New Roman" w:eastAsia="Aptos" w:hAnsi="Times New Roman"/>
          <w:sz w:val="24"/>
          <w:szCs w:val="24"/>
          <w:lang w:val="lv-LV"/>
        </w:rPr>
        <w:t>pārklasifikāciju</w:t>
      </w:r>
      <w:r w:rsidRPr="007245F9">
        <w:rPr>
          <w:rFonts w:ascii="Times New Roman" w:eastAsia="Aptos" w:hAnsi="Times New Roman"/>
          <w:sz w:val="24"/>
          <w:szCs w:val="24"/>
          <w:lang w:val="lv-LV"/>
        </w:rPr>
        <w:t xml:space="preserve"> uz citu finanšu instrumentu kategoriju;</w:t>
      </w:r>
    </w:p>
    <w:p w:rsidR="007245F9" w:rsidRPr="007245F9" w:rsidP="007245F9" w14:paraId="2E1B7A96" w14:textId="77777777">
      <w:pPr>
        <w:widowControl/>
        <w:numPr>
          <w:ilvl w:val="2"/>
          <w:numId w:val="17"/>
        </w:numPr>
        <w:autoSpaceDE w:val="0"/>
        <w:autoSpaceDN w:val="0"/>
        <w:adjustRightInd w:val="0"/>
        <w:spacing w:after="0" w:line="240" w:lineRule="auto"/>
        <w:ind w:left="2268" w:hanging="850"/>
        <w:jc w:val="both"/>
        <w:rPr>
          <w:rFonts w:ascii="Times New Roman" w:eastAsia="Aptos" w:hAnsi="Times New Roman"/>
          <w:sz w:val="24"/>
          <w:szCs w:val="24"/>
          <w:lang w:val="lv-LV"/>
        </w:rPr>
      </w:pPr>
      <w:r w:rsidRPr="007245F9">
        <w:rPr>
          <w:rFonts w:ascii="Times New Roman" w:eastAsia="Aptos" w:hAnsi="Times New Roman"/>
          <w:sz w:val="24"/>
          <w:szCs w:val="24"/>
          <w:lang w:val="lv-LV"/>
        </w:rPr>
        <w:t xml:space="preserve">ilgtermiņa  </w:t>
      </w:r>
      <w:r w:rsidRPr="007245F9">
        <w:rPr>
          <w:rFonts w:ascii="Times New Roman" w:eastAsia="Aptos" w:hAnsi="Times New Roman"/>
          <w:sz w:val="24"/>
          <w:szCs w:val="24"/>
          <w:lang w:val="lv-LV"/>
        </w:rPr>
        <w:t>nefinanšu</w:t>
      </w:r>
      <w:r w:rsidRPr="007245F9">
        <w:rPr>
          <w:rFonts w:ascii="Times New Roman" w:eastAsia="Aptos" w:hAnsi="Times New Roman"/>
          <w:sz w:val="24"/>
          <w:szCs w:val="24"/>
          <w:lang w:val="lv-LV"/>
        </w:rPr>
        <w:t xml:space="preserve"> aktīvu atsavināšanu, izņemot nodošanu bez atlīdzības vispārējā valdības sektora ietvaros. Šādā gadījumā pārskatā norāda neto vērtību – ieņēmumus (+) vai zaudējumus (–) no ilgtermiņa ieguldījumu objekta atsavināšanas, kuru aprēķina kā starpību starp izslēgtā objekta bilances vērtību un tā atsavināšanas ieņēmumiem un izdevumiem.</w:t>
      </w:r>
    </w:p>
    <w:p w:rsidR="007245F9" w:rsidRPr="007245F9" w:rsidP="007245F9" w14:paraId="6F3A93E5" w14:textId="77777777">
      <w:pPr>
        <w:widowControl/>
        <w:autoSpaceDE w:val="0"/>
        <w:autoSpaceDN w:val="0"/>
        <w:adjustRightInd w:val="0"/>
        <w:spacing w:after="0" w:line="240" w:lineRule="auto"/>
        <w:ind w:left="1418"/>
        <w:jc w:val="both"/>
        <w:rPr>
          <w:rFonts w:ascii="Times New Roman" w:eastAsia="Aptos" w:hAnsi="Times New Roman"/>
          <w:sz w:val="24"/>
          <w:szCs w:val="24"/>
          <w:lang w:val="lv-LV"/>
        </w:rPr>
      </w:pPr>
    </w:p>
    <w:p w:rsidR="007245F9" w:rsidRPr="007245F9" w:rsidP="007245F9" w14:paraId="3548BC5E"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Ieņēmumus (izņemot nodokļu ieņēmumus) un izdevumus (izņemot atalgojumu, darba devēja valsts sociālās apdrošināšanas obligātās iemaksas, pabalstus un kompensācijas, mācību, darba un dienesta komandējumu un dienesta, darba braucienu izdevumus, nodokļu, nodevu un naudas sodu maksājumus, nolietojuma un amortizācijas izmaksas) pārskatā norāda sadalījumā pa šādiem institucionālo sektoru klasifikācijas kodiem atbilstoši normatīvajiem aktiem budžetu klasifikācijas jomā:</w:t>
      </w:r>
    </w:p>
    <w:p w:rsidR="007245F9" w:rsidRPr="007245F9" w:rsidP="007245F9" w14:paraId="426F2582"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szCs w:val="24"/>
          <w:lang w:val="lv-LV"/>
        </w:rPr>
      </w:pPr>
      <w:r w:rsidRPr="007245F9">
        <w:rPr>
          <w:rFonts w:ascii="Times New Roman" w:eastAsia="Aptos" w:hAnsi="Times New Roman"/>
          <w:sz w:val="24"/>
          <w:szCs w:val="24"/>
          <w:lang w:val="lv-LV"/>
        </w:rPr>
        <w:t>sektora S130000 datus klasifikācijas pilnā apmērā;</w:t>
      </w:r>
    </w:p>
    <w:p w:rsidR="007245F9" w:rsidRPr="007245F9" w:rsidP="007245F9" w14:paraId="3CFED161"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szCs w:val="24"/>
          <w:lang w:val="lv-LV"/>
        </w:rPr>
      </w:pPr>
      <w:bookmarkStart w:id="24" w:name="_Ref149298191"/>
      <w:r w:rsidRPr="007245F9">
        <w:rPr>
          <w:rFonts w:ascii="Times New Roman" w:eastAsia="Aptos" w:hAnsi="Times New Roman"/>
          <w:sz w:val="24"/>
          <w:szCs w:val="24"/>
          <w:lang w:val="lv-LV"/>
        </w:rPr>
        <w:t>sektoru S110000, S120000, S140000, S150000 un S200000 datus kopsummā</w:t>
      </w:r>
      <w:r w:rsidRPr="007245F9">
        <w:rPr>
          <w:rFonts w:ascii="Times New Roman" w:eastAsia="Times New Roman" w:hAnsi="Times New Roman"/>
          <w:sz w:val="24"/>
          <w:szCs w:val="20"/>
          <w:lang w:val="lv-LV"/>
        </w:rPr>
        <w:t xml:space="preserve"> </w:t>
      </w:r>
      <w:r w:rsidRPr="007245F9">
        <w:rPr>
          <w:rFonts w:ascii="Times New Roman" w:eastAsia="Aptos" w:hAnsi="Times New Roman"/>
          <w:sz w:val="24"/>
          <w:szCs w:val="24"/>
          <w:lang w:val="lv-LV"/>
        </w:rPr>
        <w:t>rindā “SPAR”.</w:t>
      </w:r>
      <w:bookmarkEnd w:id="24"/>
    </w:p>
    <w:p w:rsidR="007245F9" w:rsidRPr="007245F9" w:rsidP="007245F9" w14:paraId="16B35852" w14:textId="77777777">
      <w:pPr>
        <w:widowControl/>
        <w:autoSpaceDE w:val="0"/>
        <w:autoSpaceDN w:val="0"/>
        <w:adjustRightInd w:val="0"/>
        <w:spacing w:after="0" w:line="240" w:lineRule="auto"/>
        <w:ind w:left="1134"/>
        <w:jc w:val="both"/>
        <w:rPr>
          <w:rFonts w:ascii="Times New Roman" w:eastAsia="Aptos" w:hAnsi="Times New Roman"/>
          <w:sz w:val="24"/>
          <w:szCs w:val="24"/>
          <w:lang w:val="lv-LV"/>
        </w:rPr>
      </w:pPr>
    </w:p>
    <w:p w:rsidR="007245F9" w:rsidRPr="007245F9" w:rsidP="007245F9" w14:paraId="795012B5"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 xml:space="preserve">Ieņēmumus un izdevumus, kas veidojas no Iestādes darījuma, kuram nav identificējams darījuma partnera sektors, piemēram, krājumu izlietojums funkciju nodrošināšanai, inventarizācijas rezultātā atzītie aktīvi, Iestādes darbinieka avansa norēķini par saimnieciskiem izdevumiem, krājumu izsniegšana lietošanā, pārskatā norāda pie </w:t>
      </w:r>
      <w:r w:rsidRPr="007245F9">
        <w:rPr>
          <w:rFonts w:ascii="Times New Roman" w:eastAsia="Aptos" w:hAnsi="Times New Roman"/>
          <w:sz w:val="24"/>
          <w:szCs w:val="24"/>
          <w:lang w:val="lv-LV"/>
        </w:rPr>
        <w:fldChar w:fldCharType="begin"/>
      </w:r>
      <w:r w:rsidRPr="007245F9">
        <w:rPr>
          <w:rFonts w:ascii="Times New Roman" w:eastAsia="Aptos" w:hAnsi="Times New Roman"/>
          <w:sz w:val="24"/>
          <w:szCs w:val="24"/>
          <w:lang w:val="lv-LV"/>
        </w:rPr>
        <w:instrText xml:space="preserve"> REF _Ref149298191 \r \h </w:instrText>
      </w:r>
      <w:r w:rsidRPr="007245F9">
        <w:rPr>
          <w:rFonts w:ascii="Times New Roman" w:eastAsia="Aptos" w:hAnsi="Times New Roman"/>
          <w:sz w:val="24"/>
          <w:szCs w:val="24"/>
          <w:lang w:val="lv-LV"/>
        </w:rPr>
        <w:fldChar w:fldCharType="separate"/>
      </w:r>
      <w:r w:rsidRPr="007245F9">
        <w:rPr>
          <w:rFonts w:ascii="Times New Roman" w:eastAsia="Aptos" w:hAnsi="Times New Roman"/>
          <w:sz w:val="24"/>
          <w:szCs w:val="24"/>
          <w:lang w:val="lv-LV"/>
        </w:rPr>
        <w:t>‎61.2</w:t>
      </w:r>
      <w:r w:rsidRPr="007245F9">
        <w:rPr>
          <w:rFonts w:ascii="Times New Roman" w:eastAsia="Aptos" w:hAnsi="Times New Roman"/>
          <w:sz w:val="24"/>
          <w:szCs w:val="24"/>
          <w:lang w:val="lv-LV"/>
        </w:rPr>
        <w:fldChar w:fldCharType="end"/>
      </w:r>
      <w:r w:rsidRPr="007245F9">
        <w:rPr>
          <w:rFonts w:ascii="Times New Roman" w:eastAsia="Aptos" w:hAnsi="Times New Roman"/>
          <w:sz w:val="24"/>
          <w:szCs w:val="24"/>
          <w:lang w:val="lv-LV"/>
        </w:rPr>
        <w:t>. apakšpunktā minēto institucionālo sektoru kopsummā.</w:t>
      </w:r>
    </w:p>
    <w:p w:rsidR="007245F9" w:rsidRPr="007245F9" w:rsidP="007245F9" w14:paraId="0FEAB08E" w14:textId="77777777">
      <w:pPr>
        <w:widowControl/>
        <w:autoSpaceDE w:val="0"/>
        <w:autoSpaceDN w:val="0"/>
        <w:adjustRightInd w:val="0"/>
        <w:spacing w:after="0" w:line="240" w:lineRule="auto"/>
        <w:ind w:left="567" w:hanging="567"/>
        <w:jc w:val="both"/>
        <w:rPr>
          <w:rFonts w:ascii="Times New Roman" w:eastAsia="Aptos" w:hAnsi="Times New Roman"/>
          <w:sz w:val="24"/>
          <w:szCs w:val="24"/>
          <w:lang w:val="lv-LV"/>
        </w:rPr>
      </w:pPr>
    </w:p>
    <w:p w:rsidR="007245F9" w:rsidRPr="007245F9" w:rsidP="007245F9" w14:paraId="3983E25F"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Pārskatā norāda tās piezīmes numuru, kurā sniegts pārskata par darbības finansiālajiem rezultātiem posteņu skaidrojums. Ja finanšu pārskata posteņu skaidrojums aptver vairāku pārskatu posteņus, pārskatā norāda visaptverošās piezīmes numuru.</w:t>
      </w:r>
    </w:p>
    <w:p w:rsidR="007245F9" w:rsidRPr="007245F9" w:rsidP="007245F9" w14:paraId="1390257D" w14:textId="77777777">
      <w:pPr>
        <w:widowControl/>
        <w:autoSpaceDE w:val="0"/>
        <w:autoSpaceDN w:val="0"/>
        <w:adjustRightInd w:val="0"/>
        <w:spacing w:after="0" w:line="240" w:lineRule="auto"/>
        <w:ind w:left="567" w:hanging="567"/>
        <w:jc w:val="both"/>
        <w:rPr>
          <w:rFonts w:ascii="Times New Roman" w:eastAsia="Aptos" w:hAnsi="Times New Roman"/>
          <w:sz w:val="24"/>
          <w:szCs w:val="24"/>
          <w:lang w:val="lv-LV"/>
        </w:rPr>
      </w:pPr>
    </w:p>
    <w:p w:rsidR="007245F9" w:rsidRPr="007245F9" w:rsidP="007245F9" w14:paraId="1BFAF11F"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Pārskata periodā veiktos būtisku iepriekšējo pārskata periodu kļūdu labojumus norāda atsevišķā ailē tādā vērtībā, kāda attiecas uz iepriekšējo pārskata periodu. Ja kļūdu labojumi attiecas uz citiem periodiem pirms iepriekšējā pārskata perioda, tos šajā pārskatā nenorāda.</w:t>
      </w:r>
    </w:p>
    <w:p w:rsidR="007245F9" w:rsidRPr="007245F9" w:rsidP="007245F9" w14:paraId="0500FB65" w14:textId="77777777">
      <w:pPr>
        <w:widowControl/>
        <w:autoSpaceDE w:val="0"/>
        <w:autoSpaceDN w:val="0"/>
        <w:adjustRightInd w:val="0"/>
        <w:spacing w:after="0" w:line="240" w:lineRule="auto"/>
        <w:ind w:left="567" w:hanging="567"/>
        <w:jc w:val="both"/>
        <w:rPr>
          <w:rFonts w:ascii="Times New Roman" w:eastAsia="Aptos" w:hAnsi="Times New Roman"/>
          <w:sz w:val="24"/>
          <w:szCs w:val="24"/>
          <w:lang w:val="lv-LV"/>
        </w:rPr>
      </w:pPr>
    </w:p>
    <w:p w:rsidR="007245F9" w:rsidRPr="007245F9" w:rsidP="007245F9" w14:paraId="11B90FF6"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Aptos" w:hAnsi="Times New Roman"/>
          <w:sz w:val="24"/>
          <w:szCs w:val="24"/>
          <w:lang w:val="lv-LV"/>
        </w:rPr>
        <w:t xml:space="preserve">Ja pārskata gadā mainīta darījumu klasifikācija, atsevišķā ailē norāda iepriekšējā pārskata perioda datu </w:t>
      </w:r>
      <w:r w:rsidRPr="007245F9">
        <w:rPr>
          <w:rFonts w:ascii="Times New Roman" w:eastAsia="Aptos" w:hAnsi="Times New Roman"/>
          <w:sz w:val="24"/>
          <w:szCs w:val="24"/>
          <w:lang w:val="lv-LV"/>
        </w:rPr>
        <w:t>pārklasifikāciju</w:t>
      </w:r>
      <w:r w:rsidRPr="007245F9">
        <w:rPr>
          <w:rFonts w:ascii="Times New Roman" w:eastAsia="Aptos" w:hAnsi="Times New Roman"/>
          <w:sz w:val="24"/>
          <w:szCs w:val="24"/>
          <w:lang w:val="lv-LV"/>
        </w:rPr>
        <w:t xml:space="preserve"> atbilstoši pārskata gada klasifikācijai.</w:t>
      </w:r>
    </w:p>
    <w:p w:rsidR="007245F9" w:rsidRPr="007245F9" w:rsidP="007245F9" w14:paraId="03A601AD" w14:textId="77777777">
      <w:pPr>
        <w:widowControl/>
        <w:autoSpaceDE w:val="0"/>
        <w:autoSpaceDN w:val="0"/>
        <w:adjustRightInd w:val="0"/>
        <w:spacing w:after="0" w:line="240" w:lineRule="auto"/>
        <w:ind w:left="567" w:hanging="567"/>
        <w:jc w:val="both"/>
        <w:rPr>
          <w:rFonts w:ascii="Times New Roman" w:eastAsia="Aptos" w:hAnsi="Times New Roman"/>
          <w:sz w:val="24"/>
          <w:szCs w:val="24"/>
          <w:lang w:val="lv-LV"/>
        </w:rPr>
      </w:pPr>
    </w:p>
    <w:p w:rsidR="007245F9" w:rsidRPr="007245F9" w:rsidP="007245F9" w14:paraId="129AEAE5"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szCs w:val="24"/>
          <w:lang w:val="lv-LV"/>
        </w:rPr>
      </w:pPr>
      <w:r w:rsidRPr="007245F9">
        <w:rPr>
          <w:rFonts w:ascii="Times New Roman" w:eastAsia="Times New Roman" w:hAnsi="Times New Roman"/>
          <w:bCs/>
          <w:sz w:val="24"/>
          <w:szCs w:val="24"/>
          <w:lang w:val="lv-LV"/>
        </w:rPr>
        <w:t>Pārskata par darbības finansiālajiem rezultātiem posteņu skaidrojums sniedz papildu informāciju, lai gada pārskata lietotāji izprastu, kā konkrēti darījumi vai notikumi ietekmē Iestādes finansiālo stāvokli vai darbības finansiālos rezultātus.</w:t>
      </w:r>
    </w:p>
    <w:p w:rsidR="007245F9" w:rsidRPr="007245F9" w:rsidP="007245F9" w14:paraId="5C320AA3" w14:textId="77777777">
      <w:pPr>
        <w:widowControl/>
        <w:spacing w:after="0" w:line="240" w:lineRule="auto"/>
        <w:ind w:left="720"/>
        <w:contextualSpacing/>
        <w:jc w:val="both"/>
        <w:rPr>
          <w:rFonts w:ascii="Times New Roman" w:eastAsia="Aptos" w:hAnsi="Times New Roman"/>
          <w:sz w:val="24"/>
          <w:szCs w:val="24"/>
          <w:lang w:val="lv-LV"/>
        </w:rPr>
      </w:pPr>
    </w:p>
    <w:p w:rsidR="007245F9" w:rsidRPr="007245F9" w:rsidP="007245F9" w14:paraId="06CEF8F1" w14:textId="77777777">
      <w:pPr>
        <w:keepNext/>
        <w:keepLines/>
        <w:widowControl/>
        <w:spacing w:before="80" w:after="60" w:line="240" w:lineRule="auto"/>
        <w:jc w:val="center"/>
        <w:outlineLvl w:val="3"/>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 xml:space="preserve">5.4.2.1. Ministrijas no citas ministrijas saņemtā </w:t>
      </w:r>
      <w:r w:rsidRPr="007245F9">
        <w:rPr>
          <w:rFonts w:ascii="Times New Roman" w:eastAsia="Times New Roman" w:hAnsi="Times New Roman"/>
          <w:b/>
          <w:bCs/>
          <w:sz w:val="24"/>
          <w:szCs w:val="32"/>
          <w:lang w:val="lv-LV"/>
        </w:rPr>
        <w:t>transferta</w:t>
      </w:r>
      <w:r w:rsidRPr="007245F9">
        <w:rPr>
          <w:rFonts w:ascii="Times New Roman" w:eastAsia="Times New Roman" w:hAnsi="Times New Roman"/>
          <w:b/>
          <w:bCs/>
          <w:sz w:val="24"/>
          <w:szCs w:val="32"/>
          <w:lang w:val="lv-LV"/>
        </w:rPr>
        <w:t xml:space="preserve"> pārdales uzrādīšana pārskatā par darbības finansiālajiem rezultātiem </w:t>
      </w:r>
    </w:p>
    <w:p w:rsidR="007245F9" w:rsidRPr="007245F9" w:rsidP="007245F9" w14:paraId="4D30F457" w14:textId="77777777">
      <w:pPr>
        <w:widowControl/>
        <w:spacing w:after="0" w:line="240" w:lineRule="auto"/>
        <w:jc w:val="both"/>
        <w:rPr>
          <w:rFonts w:ascii="Times New Roman" w:eastAsia="Times New Roman" w:hAnsi="Times New Roman"/>
          <w:sz w:val="24"/>
          <w:szCs w:val="20"/>
          <w:lang w:val="lv-LV"/>
        </w:rPr>
      </w:pPr>
    </w:p>
    <w:p w:rsidR="007245F9" w:rsidRPr="007245F9" w:rsidP="007245F9" w14:paraId="6A1A8FAF" w14:textId="77777777">
      <w:pPr>
        <w:widowControl/>
        <w:numPr>
          <w:ilvl w:val="0"/>
          <w:numId w:val="17"/>
        </w:numPr>
        <w:spacing w:after="0" w:line="240" w:lineRule="auto"/>
        <w:ind w:left="567" w:hanging="567"/>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Ministrija </w:t>
      </w:r>
      <w:r w:rsidRPr="007245F9">
        <w:rPr>
          <w:rFonts w:ascii="Times New Roman" w:eastAsia="Times New Roman" w:hAnsi="Times New Roman"/>
          <w:sz w:val="24"/>
          <w:szCs w:val="20"/>
          <w:lang w:val="lv-LV"/>
        </w:rPr>
        <w:t>transferta</w:t>
      </w:r>
      <w:r w:rsidRPr="007245F9">
        <w:rPr>
          <w:rFonts w:ascii="Times New Roman" w:eastAsia="Times New Roman" w:hAnsi="Times New Roman"/>
          <w:sz w:val="24"/>
          <w:szCs w:val="20"/>
          <w:lang w:val="lv-LV"/>
        </w:rPr>
        <w:t xml:space="preserve"> saņemšanai paredzēto finansējumu iekļauj budžeta pieprasījumā kārtējam gadam saskaņā ar normatīvajiem aktiem par budžeta pieprasījumu izstrādāšanas un iesniegšanas pamatprincipiem.</w:t>
      </w:r>
    </w:p>
    <w:p w:rsidR="007245F9" w:rsidRPr="007245F9" w:rsidP="007245F9" w14:paraId="180723DD" w14:textId="77777777">
      <w:pPr>
        <w:widowControl/>
        <w:spacing w:after="0" w:line="240" w:lineRule="auto"/>
        <w:ind w:left="567" w:hanging="567"/>
        <w:contextualSpacing/>
        <w:jc w:val="both"/>
        <w:rPr>
          <w:rFonts w:ascii="Times New Roman" w:eastAsia="Times New Roman" w:hAnsi="Times New Roman"/>
          <w:sz w:val="24"/>
          <w:szCs w:val="20"/>
          <w:lang w:val="lv-LV"/>
        </w:rPr>
      </w:pPr>
    </w:p>
    <w:p w:rsidR="007245F9" w:rsidRPr="007245F9" w:rsidP="007245F9" w14:paraId="64F78F5A" w14:textId="77777777">
      <w:pPr>
        <w:widowControl/>
        <w:numPr>
          <w:ilvl w:val="0"/>
          <w:numId w:val="17"/>
        </w:numPr>
        <w:spacing w:after="0" w:line="240" w:lineRule="auto"/>
        <w:ind w:left="567" w:hanging="567"/>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Ja ministrija no citas ministrijas saņemto </w:t>
      </w:r>
      <w:r w:rsidRPr="007245F9">
        <w:rPr>
          <w:rFonts w:ascii="Times New Roman" w:eastAsia="Times New Roman" w:hAnsi="Times New Roman"/>
          <w:sz w:val="24"/>
          <w:szCs w:val="20"/>
          <w:lang w:val="lv-LV"/>
        </w:rPr>
        <w:t>transfertu</w:t>
      </w:r>
      <w:r w:rsidRPr="007245F9">
        <w:rPr>
          <w:rFonts w:ascii="Times New Roman" w:eastAsia="Times New Roman" w:hAnsi="Times New Roman"/>
          <w:sz w:val="24"/>
          <w:szCs w:val="20"/>
          <w:lang w:val="lv-LV"/>
        </w:rPr>
        <w:t xml:space="preserve"> piešķir savai padotības Iestādei, tad ministrija šādu darījumu pārskatā par darbības finansiālajiem uzrāda saskaņā ar 69. punktā noteikto.</w:t>
      </w:r>
    </w:p>
    <w:p w:rsidR="007245F9" w:rsidRPr="007245F9" w:rsidP="007245F9" w14:paraId="08436722" w14:textId="77777777">
      <w:pPr>
        <w:widowControl/>
        <w:spacing w:after="0" w:line="240" w:lineRule="auto"/>
        <w:ind w:left="567" w:hanging="567"/>
        <w:contextualSpacing/>
        <w:jc w:val="both"/>
        <w:rPr>
          <w:rFonts w:ascii="Times New Roman" w:eastAsia="Times New Roman" w:hAnsi="Times New Roman"/>
          <w:sz w:val="24"/>
          <w:szCs w:val="20"/>
          <w:lang w:val="lv-LV"/>
        </w:rPr>
      </w:pPr>
    </w:p>
    <w:p w:rsidR="007245F9" w:rsidRPr="007245F9" w:rsidP="007245F9" w14:paraId="1CD84B5C" w14:textId="77777777">
      <w:pPr>
        <w:widowControl/>
        <w:numPr>
          <w:ilvl w:val="0"/>
          <w:numId w:val="17"/>
        </w:numPr>
        <w:spacing w:after="0" w:line="240" w:lineRule="auto"/>
        <w:ind w:left="567" w:hanging="567"/>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 xml:space="preserve">Ministrija no citas ministrijas saņemto </w:t>
      </w:r>
      <w:r w:rsidRPr="007245F9">
        <w:rPr>
          <w:rFonts w:ascii="Times New Roman" w:eastAsia="Times New Roman" w:hAnsi="Times New Roman"/>
          <w:sz w:val="24"/>
          <w:szCs w:val="20"/>
          <w:lang w:val="lv-LV"/>
        </w:rPr>
        <w:t>transfertu</w:t>
      </w:r>
      <w:r w:rsidRPr="007245F9">
        <w:rPr>
          <w:rFonts w:ascii="Times New Roman" w:eastAsia="Times New Roman" w:hAnsi="Times New Roman"/>
          <w:sz w:val="24"/>
          <w:szCs w:val="20"/>
          <w:lang w:val="lv-LV"/>
        </w:rPr>
        <w:t xml:space="preserve"> pārskatā par darbības finansiālajiem uzrāda rindā A15 “</w:t>
      </w:r>
      <w:r w:rsidRPr="007245F9">
        <w:rPr>
          <w:rFonts w:ascii="Times New Roman" w:eastAsia="Times New Roman" w:hAnsi="Times New Roman"/>
          <w:sz w:val="24"/>
          <w:szCs w:val="20"/>
          <w:lang w:val="lv-LV"/>
        </w:rPr>
        <w:t>Transferti</w:t>
      </w:r>
      <w:r w:rsidRPr="007245F9">
        <w:rPr>
          <w:rFonts w:ascii="Times New Roman" w:eastAsia="Times New Roman" w:hAnsi="Times New Roman"/>
          <w:sz w:val="24"/>
          <w:szCs w:val="20"/>
          <w:lang w:val="lv-LV"/>
        </w:rPr>
        <w:t>”:</w:t>
      </w:r>
    </w:p>
    <w:p w:rsidR="007245F9" w:rsidRPr="007245F9" w:rsidP="007245F9" w14:paraId="30CFD141" w14:textId="77777777">
      <w:pPr>
        <w:widowControl/>
        <w:numPr>
          <w:ilvl w:val="1"/>
          <w:numId w:val="17"/>
        </w:numPr>
        <w:spacing w:after="0" w:line="240" w:lineRule="auto"/>
        <w:ind w:left="1418" w:hanging="709"/>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kā ieņēmumus atbilstošajā institucionālā sektora kodā S130112;</w:t>
      </w:r>
    </w:p>
    <w:p w:rsidR="007245F9" w:rsidRPr="007245F9" w:rsidP="007245F9" w14:paraId="2F9B735F" w14:textId="77777777">
      <w:pPr>
        <w:widowControl/>
        <w:numPr>
          <w:ilvl w:val="1"/>
          <w:numId w:val="17"/>
        </w:numPr>
        <w:spacing w:after="0" w:line="240" w:lineRule="auto"/>
        <w:ind w:left="1418" w:hanging="709"/>
        <w:contextualSpacing/>
        <w:jc w:val="both"/>
        <w:rPr>
          <w:rFonts w:ascii="Times New Roman" w:eastAsia="Times New Roman" w:hAnsi="Times New Roman"/>
          <w:sz w:val="24"/>
          <w:szCs w:val="20"/>
          <w:lang w:val="lv-LV"/>
        </w:rPr>
      </w:pPr>
      <w:r w:rsidRPr="007245F9">
        <w:rPr>
          <w:rFonts w:ascii="Times New Roman" w:eastAsia="Times New Roman" w:hAnsi="Times New Roman"/>
          <w:sz w:val="24"/>
          <w:szCs w:val="20"/>
          <w:lang w:val="lv-LV"/>
        </w:rPr>
        <w:t>transferta</w:t>
      </w:r>
      <w:r w:rsidRPr="007245F9">
        <w:rPr>
          <w:rFonts w:ascii="Times New Roman" w:eastAsia="Times New Roman" w:hAnsi="Times New Roman"/>
          <w:sz w:val="24"/>
          <w:szCs w:val="20"/>
          <w:lang w:val="lv-LV"/>
        </w:rPr>
        <w:t xml:space="preserve"> maksājumu ministrijas padotības Iestādei institucionālā sektora kodā S130121, summu norāda ar negatīvu zīmi kā ieņēmumu samazinājumu.</w:t>
      </w:r>
    </w:p>
    <w:p w:rsidR="007245F9" w:rsidRPr="007245F9" w:rsidP="007245F9" w14:paraId="79A5C54C" w14:textId="77777777">
      <w:pPr>
        <w:widowControl/>
        <w:spacing w:after="0" w:line="240" w:lineRule="auto"/>
        <w:ind w:left="1418" w:hanging="709"/>
        <w:contextualSpacing/>
        <w:jc w:val="both"/>
        <w:rPr>
          <w:rFonts w:ascii="Times New Roman" w:eastAsia="Times New Roman" w:hAnsi="Times New Roman"/>
          <w:sz w:val="24"/>
          <w:szCs w:val="20"/>
          <w:lang w:val="lv-LV"/>
        </w:rPr>
      </w:pPr>
    </w:p>
    <w:p w:rsidR="007245F9" w:rsidRPr="007245F9" w:rsidP="007245F9" w14:paraId="678EE0E1" w14:textId="77777777">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Iestāde </w:t>
      </w:r>
      <w:r w:rsidRPr="007245F9">
        <w:rPr>
          <w:rFonts w:ascii="Times New Roman" w:eastAsia="Times New Roman" w:hAnsi="Times New Roman"/>
          <w:bCs/>
          <w:sz w:val="24"/>
          <w:szCs w:val="24"/>
          <w:lang w:val="lv-LV"/>
        </w:rPr>
        <w:t>transferta</w:t>
      </w:r>
      <w:r w:rsidRPr="007245F9">
        <w:rPr>
          <w:rFonts w:ascii="Times New Roman" w:eastAsia="Times New Roman" w:hAnsi="Times New Roman"/>
          <w:bCs/>
          <w:sz w:val="24"/>
          <w:szCs w:val="24"/>
          <w:lang w:val="lv-LV"/>
        </w:rPr>
        <w:t xml:space="preserve"> saņemšanai paredzēto apropriāciju nodala atsevišķā finansēšanas plānā saskaņā ar Ministru kabineta 2010. gada 28. decembra noteikumu Nr. 1220 “Asignējumu piešķiršanas un izpildes kārtība” 11.  punktu.</w:t>
      </w:r>
    </w:p>
    <w:p w:rsidR="007245F9" w:rsidRPr="007245F9" w:rsidP="007245F9" w14:paraId="6F5603B5" w14:textId="77777777">
      <w:pPr>
        <w:widowControl/>
        <w:spacing w:after="0" w:line="240" w:lineRule="auto"/>
        <w:ind w:left="720"/>
        <w:contextualSpacing/>
        <w:jc w:val="both"/>
        <w:rPr>
          <w:rFonts w:ascii="Times New Roman" w:eastAsia="Times New Roman" w:hAnsi="Times New Roman"/>
          <w:bCs/>
          <w:sz w:val="24"/>
          <w:szCs w:val="24"/>
          <w:lang w:val="lv-LV"/>
        </w:rPr>
      </w:pPr>
    </w:p>
    <w:p w:rsidR="007245F9" w:rsidRPr="007245F9" w:rsidP="007245F9" w14:paraId="51D92D24" w14:textId="77777777">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Padotības Iestāde no savas ministrijas saņemto </w:t>
      </w:r>
      <w:r w:rsidRPr="007245F9">
        <w:rPr>
          <w:rFonts w:ascii="Times New Roman" w:eastAsia="Times New Roman" w:hAnsi="Times New Roman"/>
          <w:bCs/>
          <w:sz w:val="24"/>
          <w:szCs w:val="24"/>
          <w:lang w:val="lv-LV"/>
        </w:rPr>
        <w:t>transfertu</w:t>
      </w:r>
      <w:r w:rsidRPr="007245F9">
        <w:rPr>
          <w:rFonts w:ascii="Times New Roman" w:eastAsia="Times New Roman" w:hAnsi="Times New Roman"/>
          <w:bCs/>
          <w:sz w:val="24"/>
          <w:szCs w:val="24"/>
          <w:lang w:val="lv-LV"/>
        </w:rPr>
        <w:t xml:space="preserve"> (piemēram, saņemtos līdzekļus izdevumu segšanai Latvijas pārstāvju viesnīcas (naktsmītnes) un ceļa izdevumu segšanai līdz Eiropas Savienības Padomes darba grupu un Eiropas Savienības Padomes sanāksmju norises vietai un atpakaļ) pārskatā par darbības finansiālajiem uzrāda rindā A15 “</w:t>
      </w:r>
      <w:r w:rsidRPr="007245F9">
        <w:rPr>
          <w:rFonts w:ascii="Times New Roman" w:eastAsia="Times New Roman" w:hAnsi="Times New Roman"/>
          <w:bCs/>
          <w:sz w:val="24"/>
          <w:szCs w:val="24"/>
          <w:lang w:val="lv-LV"/>
        </w:rPr>
        <w:t>Transferti</w:t>
      </w:r>
      <w:r w:rsidRPr="007245F9">
        <w:rPr>
          <w:rFonts w:ascii="Times New Roman" w:eastAsia="Times New Roman" w:hAnsi="Times New Roman"/>
          <w:bCs/>
          <w:sz w:val="24"/>
          <w:szCs w:val="24"/>
          <w:lang w:val="lv-LV"/>
        </w:rPr>
        <w:t>” institucionālā sektora kodā S130111.</w:t>
      </w:r>
    </w:p>
    <w:p w:rsidR="007245F9" w:rsidRPr="007245F9" w:rsidP="007245F9" w14:paraId="13A5979F" w14:textId="77777777">
      <w:pPr>
        <w:widowControl/>
        <w:autoSpaceDE w:val="0"/>
        <w:autoSpaceDN w:val="0"/>
        <w:adjustRightInd w:val="0"/>
        <w:spacing w:after="0" w:line="240" w:lineRule="auto"/>
        <w:ind w:left="360"/>
        <w:jc w:val="both"/>
        <w:rPr>
          <w:rFonts w:ascii="Times New Roman" w:eastAsia="Times New Roman" w:hAnsi="Times New Roman"/>
          <w:sz w:val="24"/>
          <w:szCs w:val="20"/>
          <w:lang w:val="lv-LV"/>
        </w:rPr>
      </w:pPr>
      <w:bookmarkStart w:id="25" w:name="_Ref204775390"/>
    </w:p>
    <w:bookmarkEnd w:id="25"/>
    <w:p w:rsidR="007245F9" w:rsidRPr="007245F9" w:rsidP="007245F9" w14:paraId="52B6648F" w14:textId="77777777">
      <w:pPr>
        <w:keepNext/>
        <w:keepLines/>
        <w:widowControl/>
        <w:spacing w:before="160" w:after="80" w:line="240" w:lineRule="auto"/>
        <w:jc w:val="center"/>
        <w:outlineLvl w:val="2"/>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5.4.3. Pašu kapitāla izmaiņu pārskats</w:t>
      </w:r>
    </w:p>
    <w:p w:rsidR="007245F9" w:rsidRPr="007245F9" w:rsidP="007245F9" w14:paraId="3A3CABD3" w14:textId="77777777">
      <w:pPr>
        <w:autoSpaceDE w:val="0"/>
        <w:autoSpaceDN w:val="0"/>
        <w:spacing w:after="0" w:line="240" w:lineRule="auto"/>
        <w:ind w:firstLine="567"/>
        <w:jc w:val="center"/>
        <w:rPr>
          <w:rFonts w:ascii="Times New Roman" w:eastAsia="Times New Roman" w:hAnsi="Times New Roman"/>
          <w:b/>
          <w:sz w:val="24"/>
          <w:szCs w:val="24"/>
          <w:lang w:val="lv-LV"/>
        </w:rPr>
      </w:pPr>
    </w:p>
    <w:p w:rsidR="007245F9" w:rsidRPr="007245F9" w:rsidP="007245F9" w14:paraId="44988A61" w14:textId="77777777">
      <w:pPr>
        <w:widowControl/>
        <w:numPr>
          <w:ilvl w:val="0"/>
          <w:numId w:val="17"/>
        </w:numPr>
        <w:autoSpaceDE w:val="0"/>
        <w:autoSpaceDN w:val="0"/>
        <w:spacing w:after="0" w:line="240" w:lineRule="auto"/>
        <w:ind w:left="567" w:hanging="567"/>
        <w:jc w:val="both"/>
        <w:rPr>
          <w:b/>
          <w:lang w:val="lv-LV"/>
        </w:rPr>
      </w:pPr>
      <w:r w:rsidRPr="007245F9">
        <w:rPr>
          <w:rFonts w:ascii="Times New Roman" w:hAnsi="Times New Roman"/>
          <w:sz w:val="24"/>
          <w:szCs w:val="24"/>
          <w:lang w:val="lv-LV"/>
        </w:rPr>
        <w:t>Pašu kapitāla izmaiņu pārskatā sniedz informāciju par Iestādes neto aktīvu pieaugumu vai samazinājumu pārskata periodā un iepriekšējā pārskata periodā. Neto aktīvi ir starpība starp Iestādes kopējiem aktīviem un kopējām saistībām un uzkrājumiem. Pašu kapitāls var būt gan pozitīvs, gan negatīvs.</w:t>
      </w:r>
    </w:p>
    <w:p w:rsidR="007245F9" w:rsidRPr="007245F9" w:rsidP="007245F9" w14:paraId="2B018514" w14:textId="77777777">
      <w:pPr>
        <w:autoSpaceDE w:val="0"/>
        <w:autoSpaceDN w:val="0"/>
        <w:spacing w:after="0" w:line="240" w:lineRule="auto"/>
        <w:ind w:left="567" w:hanging="567"/>
        <w:jc w:val="both"/>
        <w:rPr>
          <w:b/>
          <w:lang w:val="lv-LV"/>
        </w:rPr>
      </w:pPr>
    </w:p>
    <w:p w:rsidR="007245F9" w:rsidRPr="007245F9" w:rsidP="007245F9" w14:paraId="745B21EF" w14:textId="77777777">
      <w:pPr>
        <w:widowControl/>
        <w:numPr>
          <w:ilvl w:val="0"/>
          <w:numId w:val="17"/>
        </w:numPr>
        <w:autoSpaceDE w:val="0"/>
        <w:autoSpaceDN w:val="0"/>
        <w:spacing w:after="0" w:line="240" w:lineRule="auto"/>
        <w:ind w:left="567" w:hanging="567"/>
        <w:jc w:val="both"/>
        <w:rPr>
          <w:b/>
          <w:lang w:val="lv-LV"/>
        </w:rPr>
      </w:pPr>
      <w:r w:rsidRPr="007245F9">
        <w:rPr>
          <w:rFonts w:ascii="Times New Roman" w:hAnsi="Times New Roman"/>
          <w:sz w:val="24"/>
          <w:szCs w:val="24"/>
          <w:lang w:val="lv-LV"/>
        </w:rPr>
        <w:t xml:space="preserve">Pašu kapitāla izmaiņu </w:t>
      </w:r>
      <w:r w:rsidRPr="007245F9">
        <w:rPr>
          <w:rFonts w:ascii="Times New Roman" w:eastAsia="Times New Roman" w:hAnsi="Times New Roman"/>
          <w:bCs/>
          <w:sz w:val="24"/>
          <w:szCs w:val="24"/>
          <w:lang w:val="lv-LV"/>
        </w:rPr>
        <w:t>pārskatā atsevišķi norāda:</w:t>
      </w:r>
    </w:p>
    <w:p w:rsidR="007245F9" w:rsidRPr="007245F9" w:rsidP="007245F9" w14:paraId="6731CD93" w14:textId="77777777">
      <w:pPr>
        <w:widowControl/>
        <w:numPr>
          <w:ilvl w:val="1"/>
          <w:numId w:val="17"/>
        </w:numPr>
        <w:shd w:val="clear" w:color="auto" w:fill="FFFFFF"/>
        <w:spacing w:after="0" w:line="293" w:lineRule="atLeast"/>
        <w:ind w:left="1418" w:hanging="709"/>
        <w:jc w:val="both"/>
        <w:rPr>
          <w:rFonts w:ascii="Times New Roman" w:hAnsi="Times New Roman"/>
          <w:bCs/>
          <w:sz w:val="24"/>
          <w:szCs w:val="24"/>
          <w:lang w:val="lv-LV"/>
        </w:rPr>
      </w:pPr>
      <w:r w:rsidRPr="007245F9">
        <w:rPr>
          <w:rFonts w:ascii="Times New Roman" w:hAnsi="Times New Roman"/>
          <w:bCs/>
          <w:sz w:val="24"/>
          <w:szCs w:val="24"/>
          <w:lang w:val="lv-LV"/>
        </w:rPr>
        <w:t>pārskata periodā veiktos būtisku iepriekšējo pārskata periodu kļūdu labojumus tādā vērtībā, kāda attiecas uz iepriekšējo pārskata periodu un uz citiem periodiem pirms iepriekšējā pārskata perioda;</w:t>
      </w:r>
    </w:p>
    <w:p w:rsidR="007245F9" w:rsidRPr="007245F9" w:rsidP="007245F9" w14:paraId="7CA87510" w14:textId="77777777">
      <w:pPr>
        <w:widowControl/>
        <w:numPr>
          <w:ilvl w:val="1"/>
          <w:numId w:val="17"/>
        </w:numPr>
        <w:shd w:val="clear" w:color="auto" w:fill="FFFFFF"/>
        <w:spacing w:after="0" w:line="293" w:lineRule="atLeast"/>
        <w:ind w:left="1418" w:hanging="709"/>
        <w:jc w:val="both"/>
        <w:rPr>
          <w:rFonts w:ascii="Times New Roman" w:hAnsi="Times New Roman"/>
          <w:bCs/>
          <w:sz w:val="24"/>
          <w:szCs w:val="24"/>
          <w:lang w:val="lv-LV"/>
        </w:rPr>
      </w:pPr>
      <w:r w:rsidRPr="007245F9">
        <w:rPr>
          <w:rFonts w:ascii="Times New Roman" w:hAnsi="Times New Roman"/>
          <w:bCs/>
          <w:sz w:val="24"/>
          <w:szCs w:val="24"/>
          <w:lang w:val="lv-LV"/>
        </w:rPr>
        <w:t>pārskata periodā reorganizējot vai likvidējot Iestādi, budžeta izpildes rezultāta izmaiņas (nodošanu vai pieņemšanu);</w:t>
      </w:r>
    </w:p>
    <w:p w:rsidR="007245F9" w:rsidRPr="007245F9" w:rsidP="007245F9" w14:paraId="659FDFE5" w14:textId="77777777">
      <w:pPr>
        <w:widowControl/>
        <w:numPr>
          <w:ilvl w:val="1"/>
          <w:numId w:val="17"/>
        </w:numPr>
        <w:autoSpaceDE w:val="0"/>
        <w:autoSpaceDN w:val="0"/>
        <w:spacing w:after="0" w:line="240" w:lineRule="auto"/>
        <w:ind w:left="1418" w:hanging="709"/>
        <w:jc w:val="both"/>
        <w:rPr>
          <w:rFonts w:ascii="Times New Roman" w:hAnsi="Times New Roman"/>
          <w:bCs/>
          <w:sz w:val="24"/>
          <w:szCs w:val="24"/>
          <w:lang w:val="lv-LV"/>
        </w:rPr>
      </w:pPr>
      <w:r w:rsidRPr="007245F9">
        <w:rPr>
          <w:rFonts w:ascii="Times New Roman" w:hAnsi="Times New Roman"/>
          <w:bCs/>
          <w:sz w:val="24"/>
          <w:szCs w:val="24"/>
          <w:lang w:val="lv-LV"/>
        </w:rPr>
        <w:t>pārvietošanu starp 3000 kontu grupas līmeņiem.</w:t>
      </w:r>
    </w:p>
    <w:p w:rsidR="007245F9" w:rsidRPr="007245F9" w:rsidP="007245F9" w14:paraId="415D4269" w14:textId="77777777">
      <w:pPr>
        <w:keepNext/>
        <w:keepLines/>
        <w:widowControl/>
        <w:spacing w:before="160" w:after="80" w:line="240" w:lineRule="auto"/>
        <w:jc w:val="center"/>
        <w:outlineLvl w:val="2"/>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5.4.4. Naudas plūsmas pārskats</w:t>
      </w:r>
    </w:p>
    <w:p w:rsidR="007245F9" w:rsidRPr="007245F9" w:rsidP="007245F9" w14:paraId="31C99767" w14:textId="77777777">
      <w:pPr>
        <w:widowControl/>
        <w:autoSpaceDE w:val="0"/>
        <w:autoSpaceDN w:val="0"/>
        <w:adjustRightInd w:val="0"/>
        <w:spacing w:after="0" w:line="240" w:lineRule="auto"/>
        <w:jc w:val="center"/>
        <w:rPr>
          <w:rFonts w:ascii="Times New Roman" w:eastAsia="Aptos" w:hAnsi="Times New Roman"/>
          <w:b/>
          <w:bCs/>
          <w:sz w:val="24"/>
          <w:lang w:val="lv-LV"/>
        </w:rPr>
      </w:pPr>
    </w:p>
    <w:p w:rsidR="007245F9" w:rsidRPr="007245F9" w:rsidP="007245F9" w14:paraId="1DC21B6B"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Naudas plūsmas pārskats sniedz informāciju par ienākošo naudas plūsmu avotiem, par posteņiem, kuros pārskata periodā izmaksāti naudas līdzekļi, un par naudas atlikumu pārskata datumā. </w:t>
      </w:r>
      <w:r w:rsidRPr="007245F9">
        <w:rPr>
          <w:rFonts w:ascii="Times New Roman" w:eastAsia="Aptos" w:hAnsi="Times New Roman"/>
          <w:sz w:val="24"/>
          <w:szCs w:val="24"/>
          <w:lang w:val="lv-LV"/>
        </w:rPr>
        <w:t>Pārskatā norāda arī darījumu klasifikācijas maiņas un iepriekšējo pārskata periodu kļūdu labojumu ietekmi.</w:t>
      </w:r>
    </w:p>
    <w:p w:rsidR="007245F9" w:rsidRPr="007245F9" w:rsidP="007245F9" w14:paraId="3AA298E9"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0AD0EF99"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Pārskatā norāda saņemtās un izmaksātās naudas summas atbilstoši normatīvajos aktos budžetu klasifikācijas jomā noteiktajām ieņēmumu un izdevumu grupām un apakšgrupām, izņemot ieņēmumus un izdevumus, kurus norāda atsevišķā pozīcijā:</w:t>
      </w:r>
    </w:p>
    <w:p w:rsidR="007245F9" w:rsidRPr="007245F9" w:rsidP="007245F9" w14:paraId="0C8488F7"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kārtējos un kapitālos izdevumus norāda izdevumu klasifikācijas kodu pirmajās divās zīmēs;</w:t>
      </w:r>
    </w:p>
    <w:p w:rsidR="007245F9" w:rsidRPr="007245F9" w:rsidP="007245F9" w14:paraId="5387310A"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citus ieņēmumus vai izdevumus, kas nav klasificēti iepriekš noteiktajās ieņēmumu un izdevumu grupās;</w:t>
      </w:r>
    </w:p>
    <w:p w:rsidR="007245F9" w:rsidRPr="007245F9" w:rsidP="007245F9" w14:paraId="04712726"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 xml:space="preserve">finansēšanas darījumus norāda finansēšanas klasifikācijas koda otrajā zīmē. </w:t>
      </w:r>
    </w:p>
    <w:p w:rsidR="007245F9" w:rsidRPr="007245F9" w:rsidP="007245F9" w14:paraId="03F7A078" w14:textId="77777777">
      <w:pPr>
        <w:widowControl/>
        <w:autoSpaceDE w:val="0"/>
        <w:autoSpaceDN w:val="0"/>
        <w:adjustRightInd w:val="0"/>
        <w:spacing w:after="0" w:line="240" w:lineRule="auto"/>
        <w:ind w:left="567"/>
        <w:jc w:val="both"/>
        <w:rPr>
          <w:rFonts w:ascii="Times New Roman" w:eastAsia="Aptos" w:hAnsi="Times New Roman"/>
          <w:bCs/>
          <w:sz w:val="24"/>
          <w:lang w:val="lv-LV"/>
        </w:rPr>
      </w:pPr>
    </w:p>
    <w:p w:rsidR="007245F9" w:rsidRPr="007245F9" w:rsidP="007245F9" w14:paraId="4DD3CFE5"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Procentu ieņēmumus nodala no </w:t>
      </w:r>
      <w:r w:rsidRPr="007245F9">
        <w:rPr>
          <w:rFonts w:ascii="Times New Roman" w:eastAsia="Aptos" w:hAnsi="Times New Roman"/>
          <w:bCs/>
          <w:sz w:val="24"/>
          <w:lang w:val="lv-LV"/>
        </w:rPr>
        <w:t>nenodokļu</w:t>
      </w:r>
      <w:r w:rsidRPr="007245F9">
        <w:rPr>
          <w:rFonts w:ascii="Times New Roman" w:eastAsia="Aptos" w:hAnsi="Times New Roman"/>
          <w:bCs/>
          <w:sz w:val="24"/>
          <w:lang w:val="lv-LV"/>
        </w:rPr>
        <w:t xml:space="preserve"> ieņēmumiem un norāda atsevišķā postenī.</w:t>
      </w:r>
    </w:p>
    <w:p w:rsidR="007245F9" w:rsidRPr="007245F9" w:rsidP="007245F9" w14:paraId="51DB55CA"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6676F8CD"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Naudas plūsmu klasificē atbilstoši Iestādes pamatdarbībai, ieguldījumu darbībai un finansēšanas darbībai. </w:t>
      </w:r>
    </w:p>
    <w:p w:rsidR="007245F9" w:rsidRPr="007245F9" w:rsidP="007245F9" w14:paraId="7D33C92E"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46B9DB74"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Naudas līdzekļu un naudas ekvivalentu savstarpējās izmaiņas nav uzskatāmas par naudas plūsmu, jo tās attiecas uz naudas pārvaldīšanu, nevis uz pamatdarbību, ieguldījumu un finansēšanas darbību. Naudas pārvaldīšana ietver brīvo naudas līdzekļu ieguldījumu naudas ekvivalentos (piemēram, noguldījumi, kuru sākotnējais termiņš nepārsniedz 90 dienas).</w:t>
      </w:r>
    </w:p>
    <w:p w:rsidR="007245F9" w:rsidRPr="007245F9" w:rsidP="007245F9" w14:paraId="6324C0CA"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1404E272"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Pamatdarbības naudas plūsma parāda Iestādes spēju turpināt savu darbību, atmaksāt savas saistības un veikt jaunus ieguldījumus, neizmantojot ārējus finansējuma avotus. </w:t>
      </w:r>
      <w:r w:rsidRPr="007245F9">
        <w:rPr>
          <w:rFonts w:ascii="Times New Roman" w:eastAsia="Aptos" w:hAnsi="Times New Roman"/>
          <w:bCs/>
          <w:sz w:val="24"/>
          <w:lang w:val="lv-LV"/>
        </w:rPr>
        <w:t>Pamatdarbības naudas plūsmā neietver naudas plūsmas, kas attiecināmas uz ieguldījumu darbību vai finansēšanas darbību.</w:t>
      </w:r>
    </w:p>
    <w:p w:rsidR="007245F9" w:rsidRPr="007245F9" w:rsidP="007245F9" w14:paraId="1A6FF9D2"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54CFAEED"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Pamatdarbības naudas plūsmā norāda darījumus, kas saistīti ar:</w:t>
      </w:r>
    </w:p>
    <w:p w:rsidR="007245F9" w:rsidRPr="007245F9" w:rsidP="007245F9" w14:paraId="3E76986F"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Iestādes sniegtajiem pakalpojumiem un piegādātajām precēm, kā arī saņemtajiem pakalpojumiem un iegādātajām precēm;</w:t>
      </w:r>
    </w:p>
    <w:p w:rsidR="007245F9" w:rsidRPr="007245F9" w:rsidP="007245F9" w14:paraId="66C2A819"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saņemto ārvalstu finanšu palīdzību, ziedojumiem un dāvinājumiem;</w:t>
      </w:r>
    </w:p>
    <w:p w:rsidR="007245F9" w:rsidRPr="007245F9" w:rsidP="007245F9" w14:paraId="54B7B5C0"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atlīdzību nodarbinātajiem;</w:t>
      </w:r>
    </w:p>
    <w:p w:rsidR="007245F9" w:rsidRPr="007245F9" w:rsidP="007245F9" w14:paraId="26C46B75"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 xml:space="preserve">saņemtajiem un veiktajiem nodokļu un nodevu maksājumiem, citiem maksājumiem budžetos un </w:t>
      </w:r>
      <w:r w:rsidRPr="007245F9">
        <w:rPr>
          <w:rFonts w:ascii="Times New Roman" w:eastAsia="Aptos" w:hAnsi="Times New Roman"/>
          <w:bCs/>
          <w:sz w:val="24"/>
          <w:lang w:val="lv-LV"/>
        </w:rPr>
        <w:t>transfertu</w:t>
      </w:r>
      <w:r w:rsidRPr="007245F9">
        <w:rPr>
          <w:rFonts w:ascii="Times New Roman" w:eastAsia="Aptos" w:hAnsi="Times New Roman"/>
          <w:bCs/>
          <w:sz w:val="24"/>
          <w:lang w:val="lv-LV"/>
        </w:rPr>
        <w:t xml:space="preserve"> maksājumiem;</w:t>
      </w:r>
    </w:p>
    <w:p w:rsidR="007245F9" w:rsidRPr="007245F9" w:rsidP="007245F9" w14:paraId="585B1FC6"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tiesvedību;</w:t>
      </w:r>
    </w:p>
    <w:p w:rsidR="007245F9" w:rsidRPr="007245F9" w:rsidP="007245F9" w14:paraId="3ADED894"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aizdevumiem;</w:t>
      </w:r>
    </w:p>
    <w:p w:rsidR="007245F9" w:rsidRPr="007245F9" w:rsidP="007245F9" w14:paraId="122783F4"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ieguldījuma īpašumu iegādi, avansu par šiem aktīviem, šo aktīvu</w:t>
      </w:r>
      <w:r w:rsidRPr="007245F9">
        <w:rPr>
          <w:rFonts w:ascii="Arial" w:eastAsia="Times New Roman" w:hAnsi="Arial" w:cs="Arial"/>
          <w:sz w:val="20"/>
          <w:szCs w:val="20"/>
          <w:shd w:val="clear" w:color="auto" w:fill="FFFFFF"/>
          <w:lang w:val="lv-LV"/>
        </w:rPr>
        <w:t xml:space="preserve"> </w:t>
      </w:r>
      <w:r w:rsidRPr="007245F9">
        <w:rPr>
          <w:rFonts w:ascii="Times New Roman" w:eastAsia="Aptos" w:hAnsi="Times New Roman"/>
          <w:bCs/>
          <w:sz w:val="24"/>
          <w:lang w:val="lv-LV"/>
        </w:rPr>
        <w:t>izveidošanu, iznomāšanu un atsavināšanu;</w:t>
      </w:r>
    </w:p>
    <w:p w:rsidR="007245F9" w:rsidRPr="007245F9" w:rsidP="007245F9" w14:paraId="10FDE77C"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
          <w:bCs/>
          <w:lang w:val="lv-LV"/>
        </w:rPr>
      </w:pPr>
      <w:r w:rsidRPr="007245F9">
        <w:rPr>
          <w:rFonts w:ascii="Times New Roman" w:eastAsia="Aptos" w:hAnsi="Times New Roman"/>
          <w:bCs/>
          <w:sz w:val="24"/>
          <w:lang w:val="lv-LV"/>
        </w:rPr>
        <w:t>citiem uz pamatdarbību attiecināmiem saņemtajiem un veiktajiem maksājumiem.</w:t>
      </w:r>
    </w:p>
    <w:p w:rsidR="007245F9" w:rsidRPr="007245F9" w:rsidP="007245F9" w14:paraId="77A62A3A" w14:textId="77777777">
      <w:pPr>
        <w:widowControl/>
        <w:autoSpaceDE w:val="0"/>
        <w:autoSpaceDN w:val="0"/>
        <w:adjustRightInd w:val="0"/>
        <w:spacing w:after="0" w:line="240" w:lineRule="auto"/>
        <w:ind w:left="1418"/>
        <w:jc w:val="both"/>
        <w:rPr>
          <w:rFonts w:ascii="Times New Roman" w:eastAsia="Aptos" w:hAnsi="Times New Roman"/>
          <w:b/>
          <w:bCs/>
          <w:lang w:val="lv-LV"/>
        </w:rPr>
      </w:pPr>
    </w:p>
    <w:p w:rsidR="007245F9" w:rsidRPr="007245F9" w:rsidP="007245F9" w14:paraId="3CAEFD63"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Ieguldījumu darbības naudas plūsma parāda, cik lieli maksājumi radušies, lai iegūtu resursus, kurus Iestāde paredzējusi izmantot funkciju nodrošināšanai. Par ieguldījumu darbību klasificē tikai tādus darījumus, kuru rezultātā pārskatā par Iestādes finansiālo stāvokli (bilancē) tiek atzīti vai izslēgti ilgtermiņa aktīvi (izņemot ieguldījuma īpašumus), kā arī īstermiņa finanšu ieguldījumi.</w:t>
      </w:r>
    </w:p>
    <w:p w:rsidR="007245F9" w:rsidRPr="007245F9" w:rsidP="007245F9" w14:paraId="203BA4CB" w14:textId="77777777">
      <w:pPr>
        <w:widowControl/>
        <w:autoSpaceDE w:val="0"/>
        <w:autoSpaceDN w:val="0"/>
        <w:adjustRightInd w:val="0"/>
        <w:spacing w:after="0" w:line="240" w:lineRule="auto"/>
        <w:ind w:left="567"/>
        <w:jc w:val="both"/>
        <w:rPr>
          <w:rFonts w:ascii="Times New Roman" w:eastAsia="Aptos" w:hAnsi="Times New Roman"/>
          <w:bCs/>
          <w:sz w:val="24"/>
          <w:lang w:val="lv-LV"/>
        </w:rPr>
      </w:pPr>
    </w:p>
    <w:p w:rsidR="007245F9" w:rsidRPr="007245F9" w:rsidP="007245F9" w14:paraId="2B2DD3D1"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Ieguldījumu darbības naudas plūsmā norāda šādus darījumus:</w:t>
      </w:r>
    </w:p>
    <w:p w:rsidR="007245F9" w:rsidRPr="007245F9" w:rsidP="007245F9" w14:paraId="1823CB20"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 xml:space="preserve">ilgtermiņa </w:t>
      </w:r>
      <w:r w:rsidRPr="007245F9">
        <w:rPr>
          <w:rFonts w:ascii="Times New Roman" w:eastAsia="Aptos" w:hAnsi="Times New Roman"/>
          <w:bCs/>
          <w:sz w:val="24"/>
          <w:lang w:val="lv-LV"/>
        </w:rPr>
        <w:t>nefinanšu</w:t>
      </w:r>
      <w:r w:rsidRPr="007245F9">
        <w:rPr>
          <w:rFonts w:ascii="Times New Roman" w:eastAsia="Aptos" w:hAnsi="Times New Roman"/>
          <w:bCs/>
          <w:sz w:val="24"/>
          <w:lang w:val="lv-LV"/>
        </w:rPr>
        <w:t xml:space="preserve"> aktīvu (izņemot ieguldījuma īpašumus) iegāde (tai skaitā veiktie maksājumi par kapitalizētām attīstības izmaksām un </w:t>
      </w:r>
      <w:r w:rsidRPr="007245F9">
        <w:rPr>
          <w:rFonts w:ascii="Times New Roman" w:eastAsia="Aptos" w:hAnsi="Times New Roman"/>
          <w:bCs/>
          <w:sz w:val="24"/>
          <w:lang w:val="lv-LV"/>
        </w:rPr>
        <w:t>pašradītiem</w:t>
      </w:r>
      <w:r w:rsidRPr="007245F9">
        <w:rPr>
          <w:rFonts w:ascii="Times New Roman" w:eastAsia="Aptos" w:hAnsi="Times New Roman"/>
          <w:bCs/>
          <w:sz w:val="24"/>
          <w:lang w:val="lv-LV"/>
        </w:rPr>
        <w:t xml:space="preserve"> ilgtermiņa ieguldījumiem), avanss par šiem aktīviem un šādu aktīvu atsavināšana;</w:t>
      </w:r>
    </w:p>
    <w:p w:rsidR="007245F9" w:rsidRPr="007245F9" w:rsidP="007245F9" w14:paraId="30344811"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ilgtermiņa finanšu aktīvu (piemēram, līdzdalība kapitālā un iegādātie parāda vērtspapīri) iegāde, avanss par šiem aktīviem un šādu aktīvu atsavināšana;</w:t>
      </w:r>
    </w:p>
    <w:p w:rsidR="007245F9" w:rsidRPr="007245F9" w:rsidP="007245F9" w14:paraId="60BD8BEA"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citi uz ieguldījumu darbību attiecināmi saņemti un veikti maksājumi.</w:t>
      </w:r>
    </w:p>
    <w:p w:rsidR="007245F9" w:rsidRPr="007245F9" w:rsidP="007245F9" w14:paraId="62AD84BF" w14:textId="77777777">
      <w:pPr>
        <w:widowControl/>
        <w:autoSpaceDE w:val="0"/>
        <w:autoSpaceDN w:val="0"/>
        <w:adjustRightInd w:val="0"/>
        <w:spacing w:after="0" w:line="240" w:lineRule="auto"/>
        <w:ind w:left="1418"/>
        <w:jc w:val="both"/>
        <w:rPr>
          <w:rFonts w:ascii="Times New Roman" w:eastAsia="Aptos" w:hAnsi="Times New Roman"/>
          <w:bCs/>
          <w:sz w:val="24"/>
          <w:lang w:val="lv-LV"/>
        </w:rPr>
      </w:pPr>
    </w:p>
    <w:p w:rsidR="007245F9" w:rsidRPr="007245F9" w:rsidP="007245F9" w14:paraId="35CA6D14"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Par finansēšanas darbību uzskata darbību, kas rada izmaiņas aizņēmumu (piemēram, emitētie parāda vērtspapīri, aizņēmumi, izņemot pārsnieguma kredītus (</w:t>
      </w:r>
      <w:r w:rsidRPr="007245F9">
        <w:rPr>
          <w:rFonts w:ascii="Times New Roman" w:eastAsia="Aptos" w:hAnsi="Times New Roman"/>
          <w:bCs/>
          <w:sz w:val="24"/>
          <w:lang w:val="lv-LV"/>
        </w:rPr>
        <w:t>overdraftus</w:t>
      </w:r>
      <w:r w:rsidRPr="007245F9">
        <w:rPr>
          <w:rFonts w:ascii="Times New Roman" w:eastAsia="Aptos" w:hAnsi="Times New Roman"/>
          <w:bCs/>
          <w:sz w:val="24"/>
          <w:lang w:val="lv-LV"/>
        </w:rPr>
        <w:t>)) apmērā un sastāvā, kā arī darījumus ar atvasinātiem finanšu instrumentiem, ja tie piesaistīti finansēšanas darbībā iekļautajiem finanšu instrumentiem, un veiktos maksājumus finanšu nomas līguma ietvaros.</w:t>
      </w:r>
    </w:p>
    <w:p w:rsidR="007245F9" w:rsidRPr="007245F9" w:rsidP="007245F9" w14:paraId="31C75C01"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48214DA2"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Ieņēmumus (izņemot nodokļu ieņēmumus) un izdevumus (izņemot atalgojumu, darba devēja valsts sociālās apdrošināšanas obligātās iemaksas, pabalstus un kompensācijas, mācību, darba un dienesta komandējumu un dienesta, darba braucienu izdevumus, nodokļu, nodevu un naudas sodu maksājumus) pārskatā norāda sadalījumā pa šādiem institucionālo sektoru klasifikācijas kodiem atbilstoši normatīvajiem aktiem budžetu klasifikācijas jomā:</w:t>
      </w:r>
    </w:p>
    <w:p w:rsidR="007245F9" w:rsidRPr="007245F9" w:rsidP="007245F9" w14:paraId="40AC0D54"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sektora S130000 datus klasifikācijas pilnā apmērā;</w:t>
      </w:r>
    </w:p>
    <w:p w:rsidR="007245F9" w:rsidRPr="007245F9" w:rsidP="007245F9" w14:paraId="23882250"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
          <w:bCs/>
          <w:lang w:val="lv-LV"/>
        </w:rPr>
      </w:pPr>
      <w:r w:rsidRPr="007245F9">
        <w:rPr>
          <w:rFonts w:ascii="Times New Roman" w:eastAsia="Aptos" w:hAnsi="Times New Roman"/>
          <w:bCs/>
          <w:sz w:val="24"/>
          <w:lang w:val="lv-LV"/>
        </w:rPr>
        <w:t>sektoru S110000, S120000, S140000, S150000 un S200000 datus kopsummā</w:t>
      </w:r>
      <w:r w:rsidRPr="007245F9">
        <w:rPr>
          <w:rFonts w:ascii="Times New Roman" w:eastAsia="Times New Roman" w:hAnsi="Times New Roman"/>
          <w:sz w:val="24"/>
          <w:szCs w:val="20"/>
          <w:lang w:val="lv-LV"/>
        </w:rPr>
        <w:t xml:space="preserve"> </w:t>
      </w:r>
      <w:r w:rsidRPr="007245F9">
        <w:rPr>
          <w:rFonts w:ascii="Times New Roman" w:eastAsia="Aptos" w:hAnsi="Times New Roman"/>
          <w:bCs/>
          <w:sz w:val="24"/>
          <w:lang w:val="lv-LV"/>
        </w:rPr>
        <w:t>rindā “SPAR”.</w:t>
      </w:r>
    </w:p>
    <w:p w:rsidR="007245F9" w:rsidRPr="007245F9" w:rsidP="007245F9" w14:paraId="389925E3" w14:textId="77777777">
      <w:pPr>
        <w:widowControl/>
        <w:autoSpaceDE w:val="0"/>
        <w:autoSpaceDN w:val="0"/>
        <w:adjustRightInd w:val="0"/>
        <w:spacing w:after="0" w:line="240" w:lineRule="auto"/>
        <w:ind w:left="1418"/>
        <w:jc w:val="both"/>
        <w:rPr>
          <w:rFonts w:ascii="Times New Roman" w:eastAsia="Aptos" w:hAnsi="Times New Roman"/>
          <w:b/>
          <w:bCs/>
          <w:lang w:val="lv-LV"/>
        </w:rPr>
      </w:pPr>
    </w:p>
    <w:p w:rsidR="007245F9" w:rsidRPr="007245F9" w:rsidP="007245F9" w14:paraId="664F5299"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Lai salīdzinātu naudas līdzekļu atlikumus pārskata perioda sākumā un beigās, valūtas kursu svārstību ietekmi uz veikto vai saņemto maksājumu summu norāda atsevišķi no pamatdarbības, ieguldījumu darbības un finansēšanas darbības naudas plūsmas.</w:t>
      </w:r>
    </w:p>
    <w:p w:rsidR="007245F9" w:rsidRPr="007245F9" w:rsidP="007245F9" w14:paraId="0C20AF52"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5CF29A4E"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Procentu ieņēmumus vai izdevumus, kā arī citus maksājumus par kapitāla izmantošanu izvērtē pēc ekonomiskās būtības un atbilstoši </w:t>
      </w:r>
      <w:r w:rsidRPr="007245F9">
        <w:rPr>
          <w:rFonts w:ascii="Times New Roman" w:eastAsia="Aptos" w:hAnsi="Times New Roman"/>
          <w:bCs/>
          <w:sz w:val="24"/>
          <w:lang w:val="lv-LV"/>
        </w:rPr>
        <w:t>izvērtējumam</w:t>
      </w:r>
      <w:r w:rsidRPr="007245F9">
        <w:rPr>
          <w:rFonts w:ascii="Times New Roman" w:eastAsia="Aptos" w:hAnsi="Times New Roman"/>
          <w:bCs/>
          <w:sz w:val="24"/>
          <w:lang w:val="lv-LV"/>
        </w:rPr>
        <w:t xml:space="preserve"> klasificē šādi:</w:t>
      </w:r>
    </w:p>
    <w:p w:rsidR="007245F9" w:rsidRPr="007245F9" w:rsidP="007245F9" w14:paraId="6216810B"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procentu ieņēmumus vai izdevumus par kontu atlikumiem un patēriņa kredītu (</w:t>
      </w:r>
      <w:r w:rsidRPr="007245F9">
        <w:rPr>
          <w:rFonts w:ascii="Times New Roman" w:eastAsia="Aptos" w:hAnsi="Times New Roman"/>
          <w:bCs/>
          <w:sz w:val="24"/>
          <w:lang w:val="lv-LV"/>
        </w:rPr>
        <w:t>overdraftu</w:t>
      </w:r>
      <w:r w:rsidRPr="007245F9">
        <w:rPr>
          <w:rFonts w:ascii="Times New Roman" w:eastAsia="Aptos" w:hAnsi="Times New Roman"/>
          <w:bCs/>
          <w:sz w:val="24"/>
          <w:lang w:val="lv-LV"/>
        </w:rPr>
        <w:t>) attiecina uz pamatdarbību;</w:t>
      </w:r>
    </w:p>
    <w:p w:rsidR="007245F9" w:rsidRPr="007245F9" w:rsidP="007245F9" w14:paraId="1461739E"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procentu ieņēmumus vai izdevumus par aizdevumiem attiecina uz pamatdarbību;</w:t>
      </w:r>
    </w:p>
    <w:p w:rsidR="007245F9" w:rsidRPr="007245F9" w:rsidP="007245F9" w14:paraId="799D2819"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procentu ieņēmumus vai izdevumus par preču un pakalpojumu apmaksas atlikšanu (piemēram, finanšu nomas (iznomātājam) un publiskās un privātās partnerības līgumu darījumos) attiecina uz ieguldījumu darbību;</w:t>
      </w:r>
    </w:p>
    <w:p w:rsidR="007245F9" w:rsidRPr="007245F9" w:rsidP="007245F9" w14:paraId="1D182DA9"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procentu ieņēmumus vai izdevumus par finanšu ieguldījumu (piemēram, par noguldījumu, ieguldījumu kapitālsabiedrībā vai par iegādātajiem parāda vērtspapīriem) attiecina uz ieguldījumu darbību;</w:t>
      </w:r>
    </w:p>
    <w:p w:rsidR="007245F9" w:rsidRPr="007245F9" w:rsidP="007245F9" w14:paraId="439C797F"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procentu ieņēmumus vai izdevumus par aizņēmumiem, emitētajiem parāda vērtspapīriem un finanšu nomu (nomniekam) attiecina uz finansēšanas darbību;</w:t>
      </w:r>
    </w:p>
    <w:p w:rsidR="007245F9" w:rsidRPr="007245F9" w:rsidP="007245F9" w14:paraId="64EDD374"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 xml:space="preserve">citus procentu ieņēmumus vai izdevumus klasificē atbilstoši </w:t>
      </w:r>
      <w:r w:rsidRPr="007245F9">
        <w:rPr>
          <w:rFonts w:ascii="Times New Roman" w:eastAsia="Aptos" w:hAnsi="Times New Roman"/>
          <w:bCs/>
          <w:sz w:val="24"/>
          <w:lang w:val="lv-LV"/>
        </w:rPr>
        <w:t>izvērtējumam</w:t>
      </w:r>
      <w:r w:rsidRPr="007245F9">
        <w:rPr>
          <w:rFonts w:ascii="Times New Roman" w:eastAsia="Aptos" w:hAnsi="Times New Roman"/>
          <w:bCs/>
          <w:sz w:val="24"/>
          <w:lang w:val="lv-LV"/>
        </w:rPr>
        <w:t xml:space="preserve"> pēc ekonomiskās būtības.</w:t>
      </w:r>
    </w:p>
    <w:p w:rsidR="007245F9" w:rsidRPr="007245F9" w:rsidP="007245F9" w14:paraId="12D5EC93" w14:textId="77777777">
      <w:pPr>
        <w:widowControl/>
        <w:autoSpaceDE w:val="0"/>
        <w:autoSpaceDN w:val="0"/>
        <w:adjustRightInd w:val="0"/>
        <w:spacing w:after="0" w:line="240" w:lineRule="auto"/>
        <w:ind w:left="1418"/>
        <w:jc w:val="both"/>
        <w:rPr>
          <w:rFonts w:ascii="Times New Roman" w:eastAsia="Aptos" w:hAnsi="Times New Roman"/>
          <w:bCs/>
          <w:sz w:val="24"/>
          <w:lang w:val="lv-LV"/>
        </w:rPr>
      </w:pPr>
    </w:p>
    <w:p w:rsidR="007245F9" w:rsidRPr="007245F9" w:rsidP="007245F9" w14:paraId="33E1784E"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Pārskatā norāda tās piezīmes numuru, kurā sniegts naudas plūsmas pārskata posteņu skaidrojums. Ja finanšu pārskata posteņu skaidrojums aptver vairāku pārskatu posteņus, pārskatā norāda visaptverošās piezīmes numuru.</w:t>
      </w:r>
    </w:p>
    <w:p w:rsidR="007245F9" w:rsidRPr="007245F9" w:rsidP="007245F9" w14:paraId="6BD104F3"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4CB7DC75"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Pārskata periodā veiktos būtisku iepriekšējo pārskata periodu kļūdu labojumus norāda atsevišķā ailē tādā vērtībā, kāda attiecas uz iepriekšējo pārskata gadu. Ja kļūdu labojumi attiecas uz citiem gadiem pirms iepriekšējā pārskata gada, tos šajā pārskatā nenorāda.</w:t>
      </w:r>
    </w:p>
    <w:p w:rsidR="007245F9" w:rsidRPr="007245F9" w:rsidP="007245F9" w14:paraId="449149D9"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14CADF67"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Ja pārskata gadā mainīta darījumu klasifikācija, atsevišķā ailē norāda iepriekšējā pārskata perioda datu </w:t>
      </w:r>
      <w:r w:rsidRPr="007245F9">
        <w:rPr>
          <w:rFonts w:ascii="Times New Roman" w:eastAsia="Aptos" w:hAnsi="Times New Roman"/>
          <w:bCs/>
          <w:sz w:val="24"/>
          <w:lang w:val="lv-LV"/>
        </w:rPr>
        <w:t>pārklasifikāciju</w:t>
      </w:r>
      <w:r w:rsidRPr="007245F9">
        <w:rPr>
          <w:rFonts w:ascii="Times New Roman" w:eastAsia="Aptos" w:hAnsi="Times New Roman"/>
          <w:bCs/>
          <w:sz w:val="24"/>
          <w:lang w:val="lv-LV"/>
        </w:rPr>
        <w:t xml:space="preserve"> atbilstoši pārskata gada klasifikācijai.</w:t>
      </w:r>
    </w:p>
    <w:p w:rsidR="007245F9" w:rsidRPr="007245F9" w:rsidP="007245F9" w14:paraId="45E93687"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1EDDB728"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Iepriekšējā perioda dati atšķiras no budžeta izpildes pārskatā norādītajiem datiem, ja ir konstatētas kļūdas, kas attiecas uz iepriekšējo pārskata periodu, vai pārskata periodā ir mainīta darījumu klasifikācija un norādīšanas kārtība.</w:t>
      </w:r>
    </w:p>
    <w:p w:rsidR="007245F9" w:rsidRPr="007245F9" w:rsidP="007245F9" w14:paraId="3AC83267"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2D426E17"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Times New Roman" w:hAnsi="Times New Roman"/>
          <w:bCs/>
          <w:sz w:val="24"/>
          <w:szCs w:val="24"/>
          <w:lang w:val="lv-LV"/>
        </w:rPr>
        <w:t>Naudas plūsmas pārskata posteņu skaidrojums sniedz papildu informāciju, lai gada pārskata lietotāji izprastu, kā konkrēti darījumi vai notikumi ietekmē Iestādes naudas plūsmu.</w:t>
      </w:r>
    </w:p>
    <w:p w:rsidR="007245F9" w:rsidRPr="007245F9" w:rsidP="007245F9" w14:paraId="68862592" w14:textId="77777777">
      <w:pPr>
        <w:widowControl/>
        <w:autoSpaceDE w:val="0"/>
        <w:autoSpaceDN w:val="0"/>
        <w:adjustRightInd w:val="0"/>
        <w:spacing w:after="0" w:line="240" w:lineRule="auto"/>
        <w:ind w:left="567"/>
        <w:jc w:val="both"/>
        <w:rPr>
          <w:rFonts w:ascii="Times New Roman" w:eastAsia="Aptos" w:hAnsi="Times New Roman"/>
          <w:bCs/>
          <w:sz w:val="24"/>
          <w:lang w:val="lv-LV"/>
        </w:rPr>
      </w:pPr>
    </w:p>
    <w:p w:rsidR="007245F9" w:rsidRPr="007245F9" w:rsidP="007245F9" w14:paraId="7D5C3B3C" w14:textId="77777777">
      <w:pPr>
        <w:keepNext/>
        <w:keepLines/>
        <w:widowControl/>
        <w:spacing w:before="80" w:after="40" w:line="240" w:lineRule="auto"/>
        <w:ind w:left="567" w:hanging="567"/>
        <w:jc w:val="center"/>
        <w:outlineLvl w:val="3"/>
        <w:rPr>
          <w:rFonts w:ascii="Times New Roman" w:eastAsia="Aptos" w:hAnsi="Times New Roman"/>
          <w:b/>
          <w:bCs/>
          <w:sz w:val="24"/>
          <w:szCs w:val="20"/>
          <w:lang w:val="lv-LV"/>
        </w:rPr>
      </w:pPr>
      <w:r w:rsidRPr="007245F9">
        <w:rPr>
          <w:rFonts w:ascii="Times New Roman" w:eastAsia="Times New Roman" w:hAnsi="Times New Roman"/>
          <w:b/>
          <w:bCs/>
          <w:sz w:val="24"/>
          <w:szCs w:val="32"/>
          <w:lang w:val="lv-LV"/>
        </w:rPr>
        <w:t xml:space="preserve">5.4.4.1. </w:t>
      </w:r>
      <w:bookmarkStart w:id="26" w:name="_Hlk204953337"/>
      <w:r w:rsidRPr="007245F9">
        <w:rPr>
          <w:rFonts w:ascii="Times New Roman" w:eastAsia="Times New Roman" w:hAnsi="Times New Roman"/>
          <w:b/>
          <w:bCs/>
          <w:sz w:val="24"/>
          <w:szCs w:val="32"/>
          <w:lang w:val="lv-LV"/>
        </w:rPr>
        <w:t xml:space="preserve">Ministrijas no citas ministrijas saņemtā </w:t>
      </w:r>
      <w:r w:rsidRPr="007245F9">
        <w:rPr>
          <w:rFonts w:ascii="Times New Roman" w:eastAsia="Times New Roman" w:hAnsi="Times New Roman"/>
          <w:b/>
          <w:bCs/>
          <w:sz w:val="24"/>
          <w:szCs w:val="32"/>
          <w:lang w:val="lv-LV"/>
        </w:rPr>
        <w:t>transferta</w:t>
      </w:r>
      <w:r w:rsidRPr="007245F9">
        <w:rPr>
          <w:rFonts w:ascii="Times New Roman" w:eastAsia="Times New Roman" w:hAnsi="Times New Roman"/>
          <w:b/>
          <w:bCs/>
          <w:sz w:val="24"/>
          <w:szCs w:val="32"/>
          <w:lang w:val="lv-LV"/>
        </w:rPr>
        <w:t xml:space="preserve"> uzrādīšana </w:t>
      </w:r>
      <w:bookmarkEnd w:id="26"/>
      <w:r w:rsidRPr="007245F9">
        <w:rPr>
          <w:rFonts w:ascii="Times New Roman" w:eastAsia="Times New Roman" w:hAnsi="Times New Roman"/>
          <w:b/>
          <w:bCs/>
          <w:sz w:val="24"/>
          <w:szCs w:val="32"/>
          <w:lang w:val="lv-LV"/>
        </w:rPr>
        <w:t xml:space="preserve">naudas plūsmas pārskatā </w:t>
      </w:r>
    </w:p>
    <w:p w:rsidR="007245F9" w:rsidRPr="007245F9" w:rsidP="007245F9" w14:paraId="56596DE6"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3FD9E932" w14:textId="77777777">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sz w:val="24"/>
          <w:szCs w:val="20"/>
          <w:lang w:val="lv-LV"/>
        </w:rPr>
        <w:t xml:space="preserve">No citas ministrijas saņemto </w:t>
      </w:r>
      <w:r w:rsidRPr="007245F9">
        <w:rPr>
          <w:rFonts w:ascii="Times New Roman" w:eastAsia="Times New Roman" w:hAnsi="Times New Roman"/>
          <w:sz w:val="24"/>
          <w:szCs w:val="20"/>
          <w:lang w:val="lv-LV"/>
        </w:rPr>
        <w:t>transfertu</w:t>
      </w:r>
      <w:r w:rsidRPr="007245F9">
        <w:rPr>
          <w:rFonts w:ascii="Times New Roman" w:eastAsia="Times New Roman" w:hAnsi="Times New Roman"/>
          <w:sz w:val="24"/>
          <w:szCs w:val="20"/>
          <w:lang w:val="lv-LV"/>
        </w:rPr>
        <w:t xml:space="preserve"> naudas plūsmas pārskatā uzrāda saskaņā ar 93. punktu.</w:t>
      </w:r>
    </w:p>
    <w:p w:rsidR="007245F9" w:rsidRPr="007245F9" w:rsidP="007245F9" w14:paraId="25D3F86F" w14:textId="77777777">
      <w:pPr>
        <w:widowControl/>
        <w:spacing w:after="0" w:line="240" w:lineRule="auto"/>
        <w:ind w:left="567" w:hanging="567"/>
        <w:contextualSpacing/>
        <w:jc w:val="both"/>
        <w:rPr>
          <w:rFonts w:ascii="Times New Roman" w:eastAsia="Times New Roman" w:hAnsi="Times New Roman"/>
          <w:bCs/>
          <w:sz w:val="24"/>
          <w:szCs w:val="24"/>
          <w:lang w:val="lv-LV"/>
        </w:rPr>
      </w:pPr>
    </w:p>
    <w:p w:rsidR="007245F9" w:rsidRPr="007245F9" w:rsidP="007245F9" w14:paraId="4FEE88EC" w14:textId="77777777">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bookmarkStart w:id="27" w:name="_Ref212723521"/>
      <w:r w:rsidRPr="007245F9">
        <w:rPr>
          <w:rFonts w:ascii="Times New Roman" w:eastAsia="Times New Roman" w:hAnsi="Times New Roman"/>
          <w:bCs/>
          <w:sz w:val="24"/>
          <w:szCs w:val="24"/>
          <w:lang w:val="lv-LV"/>
        </w:rPr>
        <w:t xml:space="preserve">Ministrija no citas ministrijas saņemto </w:t>
      </w:r>
      <w:r w:rsidRPr="007245F9">
        <w:rPr>
          <w:rFonts w:ascii="Times New Roman" w:eastAsia="Times New Roman" w:hAnsi="Times New Roman"/>
          <w:bCs/>
          <w:sz w:val="24"/>
          <w:szCs w:val="24"/>
          <w:lang w:val="lv-LV"/>
        </w:rPr>
        <w:t>transfertu</w:t>
      </w:r>
      <w:r w:rsidRPr="007245F9">
        <w:rPr>
          <w:rFonts w:ascii="Times New Roman" w:eastAsia="Times New Roman" w:hAnsi="Times New Roman"/>
          <w:bCs/>
          <w:sz w:val="24"/>
          <w:szCs w:val="24"/>
          <w:lang w:val="lv-LV"/>
        </w:rPr>
        <w:t xml:space="preserve"> naudas plūsmas pārskatā uzrāda rindā A15 “</w:t>
      </w:r>
      <w:r w:rsidRPr="007245F9">
        <w:rPr>
          <w:rFonts w:ascii="Times New Roman" w:eastAsia="Times New Roman" w:hAnsi="Times New Roman"/>
          <w:bCs/>
          <w:sz w:val="24"/>
          <w:szCs w:val="24"/>
          <w:lang w:val="lv-LV"/>
        </w:rPr>
        <w:t>Transferti</w:t>
      </w:r>
      <w:r w:rsidRPr="007245F9">
        <w:rPr>
          <w:rFonts w:ascii="Times New Roman" w:eastAsia="Times New Roman" w:hAnsi="Times New Roman"/>
          <w:bCs/>
          <w:sz w:val="24"/>
          <w:szCs w:val="24"/>
          <w:lang w:val="lv-LV"/>
        </w:rPr>
        <w:t>”:</w:t>
      </w:r>
    </w:p>
    <w:p w:rsidR="007245F9" w:rsidRPr="007245F9" w:rsidP="007245F9" w14:paraId="0D07B455"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kā ieņēmumus atbilstošajā institucionālā sektora kodā S130112;</w:t>
      </w:r>
      <w:bookmarkEnd w:id="27"/>
    </w:p>
    <w:p w:rsidR="007245F9" w:rsidRPr="007245F9" w:rsidP="007245F9" w14:paraId="7B9DD83F"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bookmarkStart w:id="28" w:name="_Ref212723492"/>
      <w:r w:rsidRPr="007245F9">
        <w:rPr>
          <w:rFonts w:ascii="Times New Roman" w:eastAsia="Times New Roman" w:hAnsi="Times New Roman"/>
          <w:bCs/>
          <w:sz w:val="24"/>
          <w:szCs w:val="24"/>
          <w:lang w:val="lv-LV"/>
        </w:rPr>
        <w:t>transferta</w:t>
      </w:r>
      <w:r w:rsidRPr="007245F9">
        <w:rPr>
          <w:rFonts w:ascii="Times New Roman" w:eastAsia="Times New Roman" w:hAnsi="Times New Roman"/>
          <w:bCs/>
          <w:sz w:val="24"/>
          <w:szCs w:val="24"/>
          <w:lang w:val="lv-LV"/>
        </w:rPr>
        <w:t xml:space="preserve"> maksājumu savai padotības Iestādei uzrāda institucionālā sektora kodā S130121 ar negatīvu zīmi kā ieņēmumu samazinājumu.</w:t>
      </w:r>
      <w:bookmarkEnd w:id="28"/>
    </w:p>
    <w:p w:rsidR="007245F9" w:rsidRPr="007245F9" w:rsidP="007245F9" w14:paraId="717DF201" w14:textId="77777777">
      <w:pPr>
        <w:widowControl/>
        <w:spacing w:after="0" w:line="240" w:lineRule="auto"/>
        <w:ind w:left="698" w:hanging="709"/>
        <w:contextualSpacing/>
        <w:jc w:val="both"/>
        <w:rPr>
          <w:rFonts w:ascii="Times New Roman" w:eastAsia="Times New Roman" w:hAnsi="Times New Roman"/>
          <w:bCs/>
          <w:sz w:val="24"/>
          <w:szCs w:val="24"/>
          <w:lang w:val="lv-LV"/>
        </w:rPr>
      </w:pPr>
    </w:p>
    <w:p w:rsidR="007245F9" w:rsidRPr="007245F9" w:rsidP="007245F9" w14:paraId="07B9F9CB" w14:textId="77777777">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Padotības Iestāde no savas ministrijas saņemto </w:t>
      </w:r>
      <w:r w:rsidRPr="007245F9">
        <w:rPr>
          <w:rFonts w:ascii="Times New Roman" w:eastAsia="Times New Roman" w:hAnsi="Times New Roman"/>
          <w:bCs/>
          <w:sz w:val="24"/>
          <w:szCs w:val="24"/>
          <w:lang w:val="lv-LV"/>
        </w:rPr>
        <w:t>transfertu</w:t>
      </w:r>
      <w:r w:rsidRPr="007245F9">
        <w:rPr>
          <w:rFonts w:ascii="Times New Roman" w:eastAsia="Times New Roman" w:hAnsi="Times New Roman"/>
          <w:bCs/>
          <w:sz w:val="24"/>
          <w:szCs w:val="24"/>
          <w:lang w:val="lv-LV"/>
        </w:rPr>
        <w:t xml:space="preserve"> (piemēram, saņemtos līdzekļus izdevumu segšanai Latvijas pārstāvju viesnīcas (naktsmītnes) un ceļa izdevumu segšanai līdz Eiropas Savienības Padomes darba grupu un Eiropas Savienības Padomes sanāksmju norises vietai un atpakaļ) naudas plūsmas pārskatā uzrāda rindā A15 “</w:t>
      </w:r>
      <w:r w:rsidRPr="007245F9">
        <w:rPr>
          <w:rFonts w:ascii="Times New Roman" w:eastAsia="Times New Roman" w:hAnsi="Times New Roman"/>
          <w:bCs/>
          <w:sz w:val="24"/>
          <w:szCs w:val="24"/>
          <w:lang w:val="lv-LV"/>
        </w:rPr>
        <w:t>Transferti</w:t>
      </w:r>
      <w:r w:rsidRPr="007245F9">
        <w:rPr>
          <w:rFonts w:ascii="Times New Roman" w:eastAsia="Times New Roman" w:hAnsi="Times New Roman"/>
          <w:bCs/>
          <w:sz w:val="24"/>
          <w:szCs w:val="24"/>
          <w:lang w:val="lv-LV"/>
        </w:rPr>
        <w:t>” institucionālā sektora kodā S130111.</w:t>
      </w:r>
    </w:p>
    <w:p w:rsidR="007245F9" w:rsidRPr="007245F9" w:rsidP="007245F9" w14:paraId="04B083BE" w14:textId="77777777">
      <w:pPr>
        <w:widowControl/>
        <w:autoSpaceDE w:val="0"/>
        <w:autoSpaceDN w:val="0"/>
        <w:adjustRightInd w:val="0"/>
        <w:spacing w:after="0" w:line="240" w:lineRule="auto"/>
        <w:ind w:left="567"/>
        <w:jc w:val="both"/>
        <w:rPr>
          <w:rFonts w:ascii="Times New Roman" w:eastAsia="Times New Roman" w:hAnsi="Times New Roman"/>
          <w:bCs/>
          <w:sz w:val="24"/>
          <w:szCs w:val="24"/>
          <w:lang w:val="lv-LV"/>
        </w:rPr>
      </w:pPr>
    </w:p>
    <w:p w:rsidR="007245F9" w:rsidRPr="007245F9" w:rsidP="007245F9" w14:paraId="02BABCD6" w14:textId="77777777">
      <w:pPr>
        <w:keepNext/>
        <w:keepLines/>
        <w:widowControl/>
        <w:spacing w:before="160" w:after="80" w:line="240" w:lineRule="auto"/>
        <w:jc w:val="center"/>
        <w:outlineLvl w:val="2"/>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5.4.5. Finanšu pārskata pielikumi</w:t>
      </w:r>
    </w:p>
    <w:p w:rsidR="007245F9" w:rsidRPr="007245F9" w:rsidP="007245F9" w14:paraId="50EB02AE" w14:textId="77777777">
      <w:pPr>
        <w:keepNext/>
        <w:keepLines/>
        <w:widowControl/>
        <w:spacing w:before="80" w:after="60" w:line="240" w:lineRule="auto"/>
        <w:jc w:val="center"/>
        <w:outlineLvl w:val="3"/>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5.4.5.1. Finanšu pārskata posteņu strukturizētais skaidrojums</w:t>
      </w:r>
    </w:p>
    <w:p w:rsidR="007245F9" w:rsidRPr="007245F9" w:rsidP="007245F9" w14:paraId="62D2BC1B" w14:textId="77777777">
      <w:pPr>
        <w:widowControl/>
        <w:tabs>
          <w:tab w:val="left" w:pos="284"/>
        </w:tabs>
        <w:spacing w:after="0" w:line="240" w:lineRule="auto"/>
        <w:ind w:left="930"/>
        <w:jc w:val="center"/>
        <w:rPr>
          <w:rFonts w:ascii="Times New Roman" w:hAnsi="Times New Roman"/>
          <w:b/>
          <w:sz w:val="24"/>
          <w:szCs w:val="24"/>
          <w:lang w:val="lv-LV"/>
        </w:rPr>
      </w:pPr>
    </w:p>
    <w:p w:rsidR="007245F9" w:rsidRPr="007245F9" w:rsidP="007245F9" w14:paraId="4987420F" w14:textId="77777777">
      <w:pPr>
        <w:widowControl/>
        <w:numPr>
          <w:ilvl w:val="0"/>
          <w:numId w:val="17"/>
        </w:numPr>
        <w:spacing w:after="0" w:line="240" w:lineRule="auto"/>
        <w:ind w:left="567" w:hanging="567"/>
        <w:jc w:val="both"/>
        <w:rPr>
          <w:szCs w:val="24"/>
          <w:lang w:val="lv-LV"/>
        </w:rPr>
      </w:pPr>
      <w:r w:rsidRPr="007245F9">
        <w:rPr>
          <w:rFonts w:ascii="Times New Roman" w:hAnsi="Times New Roman"/>
          <w:sz w:val="24"/>
          <w:szCs w:val="24"/>
          <w:lang w:val="lv-LV"/>
        </w:rPr>
        <w:t>Finanšu pārskata posteņu strukturizētu skaidrojumu sagatavo par katras Iestādes gada pārskatu un konsolidēto gada pārskatu.</w:t>
      </w:r>
    </w:p>
    <w:p w:rsidR="007245F9" w:rsidRPr="007245F9" w:rsidP="007245F9" w14:paraId="64FE02A7" w14:textId="77777777">
      <w:pPr>
        <w:spacing w:after="0" w:line="240" w:lineRule="auto"/>
        <w:ind w:left="567" w:hanging="567"/>
        <w:jc w:val="both"/>
        <w:rPr>
          <w:rFonts w:ascii="Times New Roman" w:hAnsi="Times New Roman"/>
          <w:sz w:val="24"/>
          <w:szCs w:val="24"/>
          <w:lang w:val="lv-LV"/>
        </w:rPr>
      </w:pPr>
    </w:p>
    <w:p w:rsidR="007245F9" w:rsidRPr="007245F9" w:rsidP="007245F9" w14:paraId="7FB8AC43" w14:textId="77777777">
      <w:pPr>
        <w:widowControl/>
        <w:numPr>
          <w:ilvl w:val="0"/>
          <w:numId w:val="17"/>
        </w:numPr>
        <w:spacing w:after="0" w:line="240" w:lineRule="auto"/>
        <w:ind w:left="567" w:hanging="567"/>
        <w:jc w:val="both"/>
        <w:rPr>
          <w:szCs w:val="24"/>
          <w:lang w:val="lv-LV"/>
        </w:rPr>
      </w:pPr>
      <w:r w:rsidRPr="007245F9">
        <w:rPr>
          <w:rFonts w:ascii="Times New Roman" w:eastAsia="Times New Roman" w:hAnsi="Times New Roman"/>
          <w:bCs/>
          <w:sz w:val="24"/>
          <w:szCs w:val="24"/>
          <w:lang w:val="lv-LV"/>
        </w:rPr>
        <w:t>Finanšu pārskata posteņu strukturizētais skaidrojums satur informāciju papildus tai, kas ir sniegta pārskatā par finansiālo stāvokli (bilancē), pārskatā par darbības finansiālajiem rezultātiem, pašu kapitāla izmaiņu pārskatā un naudas plūsmas pārskatā</w:t>
      </w:r>
      <w:bookmarkStart w:id="29" w:name="p107"/>
      <w:bookmarkStart w:id="30" w:name="p-996102"/>
      <w:bookmarkEnd w:id="29"/>
      <w:bookmarkEnd w:id="30"/>
      <w:r w:rsidRPr="007245F9">
        <w:rPr>
          <w:rFonts w:ascii="Times New Roman" w:eastAsia="Times New Roman" w:hAnsi="Times New Roman"/>
          <w:bCs/>
          <w:sz w:val="24"/>
          <w:szCs w:val="24"/>
          <w:lang w:val="lv-LV"/>
        </w:rPr>
        <w:t>, un sniedz skaidrojumu par pārskatos norādītajiem posteņiem vai norāda posteņu detalizētāku sadalījumu, kā arī sniedz informāciju par posteņiem, kas atbilst normatīvajos aktos grāmatvedības uzskaites jomā noteiktajiem atzīšanas kritērijiem.</w:t>
      </w:r>
    </w:p>
    <w:p w:rsidR="007245F9" w:rsidRPr="007245F9" w:rsidP="007245F9" w14:paraId="6AB5803F" w14:textId="77777777">
      <w:pPr>
        <w:spacing w:after="0" w:line="240" w:lineRule="auto"/>
        <w:ind w:left="567" w:hanging="567"/>
        <w:jc w:val="both"/>
        <w:rPr>
          <w:rFonts w:ascii="Times New Roman" w:hAnsi="Times New Roman"/>
          <w:sz w:val="24"/>
          <w:szCs w:val="24"/>
          <w:lang w:val="lv-LV"/>
        </w:rPr>
      </w:pPr>
    </w:p>
    <w:p w:rsidR="007245F9" w:rsidRPr="007245F9" w:rsidP="007245F9" w14:paraId="5005DF1B" w14:textId="77777777">
      <w:pPr>
        <w:widowControl/>
        <w:numPr>
          <w:ilvl w:val="0"/>
          <w:numId w:val="17"/>
        </w:numPr>
        <w:spacing w:after="0" w:line="240" w:lineRule="auto"/>
        <w:ind w:left="567" w:hanging="567"/>
        <w:jc w:val="both"/>
        <w:rPr>
          <w:szCs w:val="24"/>
          <w:lang w:val="lv-LV"/>
        </w:rPr>
      </w:pPr>
      <w:r w:rsidRPr="007245F9">
        <w:rPr>
          <w:rFonts w:ascii="Times New Roman" w:eastAsia="Times New Roman" w:hAnsi="Times New Roman"/>
          <w:bCs/>
          <w:sz w:val="24"/>
          <w:szCs w:val="24"/>
          <w:lang w:val="lv-LV"/>
        </w:rPr>
        <w:t>Finanšu pārskata posteņu strukturizētajā skaidrojumā:</w:t>
      </w:r>
    </w:p>
    <w:p w:rsidR="007245F9" w:rsidRPr="007245F9" w:rsidP="007245F9" w14:paraId="0C4CF012" w14:textId="77777777">
      <w:pPr>
        <w:widowControl/>
        <w:numPr>
          <w:ilvl w:val="1"/>
          <w:numId w:val="17"/>
        </w:numPr>
        <w:shd w:val="clear" w:color="auto" w:fill="FFFFFF"/>
        <w:spacing w:after="0" w:line="293" w:lineRule="atLeast"/>
        <w:ind w:left="1418" w:hanging="709"/>
        <w:jc w:val="both"/>
        <w:rPr>
          <w:rFonts w:ascii="Times New Roman" w:hAnsi="Times New Roman"/>
          <w:bCs/>
          <w:sz w:val="24"/>
          <w:szCs w:val="24"/>
          <w:lang w:val="lv-LV"/>
        </w:rPr>
      </w:pPr>
      <w:r w:rsidRPr="007245F9">
        <w:rPr>
          <w:rFonts w:ascii="Times New Roman" w:hAnsi="Times New Roman"/>
          <w:bCs/>
          <w:sz w:val="24"/>
          <w:szCs w:val="24"/>
          <w:lang w:val="lv-LV"/>
        </w:rPr>
        <w:t xml:space="preserve">norāda katra finanšu pārskata posteņa būtisku izmaiņu iemeslus (darījuma apraksts) un summu pārskata gada laikā </w:t>
      </w:r>
      <w:r w:rsidRPr="007245F9">
        <w:rPr>
          <w:rFonts w:ascii="Times New Roman" w:hAnsi="Times New Roman"/>
          <w:bCs/>
          <w:sz w:val="24"/>
          <w:szCs w:val="24"/>
          <w:lang w:val="lv-LV"/>
        </w:rPr>
        <w:t>ePārskatu</w:t>
      </w:r>
      <w:r w:rsidRPr="007245F9">
        <w:rPr>
          <w:rFonts w:ascii="Times New Roman" w:hAnsi="Times New Roman"/>
          <w:bCs/>
          <w:sz w:val="24"/>
          <w:szCs w:val="24"/>
          <w:lang w:val="lv-LV"/>
        </w:rPr>
        <w:t xml:space="preserve"> sistēmā automātiski ģenerētos laukos atbilstoši būtiskuma kritērijiem. N</w:t>
      </w:r>
      <w:r w:rsidRPr="007245F9">
        <w:rPr>
          <w:rFonts w:ascii="Times New Roman" w:eastAsia="Times New Roman" w:hAnsi="Times New Roman"/>
          <w:sz w:val="24"/>
          <w:szCs w:val="24"/>
          <w:lang w:val="lv-LV" w:eastAsia="lv-LV"/>
        </w:rPr>
        <w:t>orāda informāciju par vismaz trīs, bet ne vairāk kā pieciem darījumiem, kas veido būtiskas kontu grupas izmaiņas. Ja pārskata periodā notikuši mazāk kā trīs darījumi, tad norāda attiecīgos darījumus)</w:t>
      </w:r>
      <w:r w:rsidRPr="007245F9">
        <w:rPr>
          <w:rFonts w:ascii="Times New Roman" w:hAnsi="Times New Roman"/>
          <w:bCs/>
          <w:sz w:val="24"/>
          <w:szCs w:val="24"/>
          <w:lang w:val="lv-LV"/>
        </w:rPr>
        <w:t xml:space="preserve">; </w:t>
      </w:r>
    </w:p>
    <w:p w:rsidR="007245F9" w:rsidRPr="007245F9" w:rsidP="007245F9" w14:paraId="7EA28D2B" w14:textId="77777777">
      <w:pPr>
        <w:widowControl/>
        <w:numPr>
          <w:ilvl w:val="1"/>
          <w:numId w:val="17"/>
        </w:numPr>
        <w:spacing w:after="0" w:line="240" w:lineRule="auto"/>
        <w:ind w:left="1418" w:hanging="709"/>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norāda citu informāciju, </w:t>
      </w:r>
      <w:r w:rsidRPr="007245F9">
        <w:rPr>
          <w:rFonts w:ascii="Times New Roman" w:eastAsia="Times New Roman" w:hAnsi="Times New Roman"/>
          <w:sz w:val="24"/>
          <w:szCs w:val="20"/>
          <w:lang w:val="lv-LV"/>
        </w:rPr>
        <w:t>kas var ietekmēt pārskata lietotāja lēmuma pieņemšanu, pamatojoties uz sniegto informāciju</w:t>
      </w:r>
      <w:r w:rsidRPr="007245F9">
        <w:rPr>
          <w:rFonts w:ascii="Times New Roman" w:eastAsia="Times New Roman" w:hAnsi="Times New Roman"/>
          <w:bCs/>
          <w:sz w:val="24"/>
          <w:szCs w:val="24"/>
          <w:lang w:val="lv-LV"/>
        </w:rPr>
        <w:t>.</w:t>
      </w:r>
    </w:p>
    <w:p w:rsidR="007245F9" w:rsidRPr="007245F9" w:rsidP="007245F9" w14:paraId="3D0EB863" w14:textId="77777777">
      <w:pPr>
        <w:spacing w:after="0" w:line="240" w:lineRule="auto"/>
        <w:jc w:val="both"/>
        <w:rPr>
          <w:rFonts w:ascii="Times New Roman" w:eastAsia="Times New Roman" w:hAnsi="Times New Roman"/>
          <w:bCs/>
          <w:sz w:val="24"/>
          <w:szCs w:val="24"/>
          <w:lang w:val="lv-LV"/>
        </w:rPr>
      </w:pPr>
    </w:p>
    <w:p w:rsidR="007245F9" w:rsidRPr="007245F9" w:rsidP="007245F9" w14:paraId="78C47AEA" w14:textId="77777777">
      <w:pPr>
        <w:widowControl/>
        <w:numPr>
          <w:ilvl w:val="0"/>
          <w:numId w:val="17"/>
        </w:numPr>
        <w:spacing w:after="0" w:line="240" w:lineRule="auto"/>
        <w:ind w:left="567" w:hanging="567"/>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Finanšu pārskata posteņu strukturizētajā skaidrojumā informāciju grupē atbilstoši finanšu pārskatu posteņiem un visaptverošajām piezīmēm. Ja finanšu pārskata posteņu skaidrojums aptver vairāku finanšu pārskatu posteņus, finanšu pārskatā norāda visaptverošās piezīmes numuru visos tajos finanšu pārskata posteņos, uz kuriem tā attiecas. Vienam bilances postenim var norādīt vairāku visaptverošo piezīmju numurus.</w:t>
      </w:r>
    </w:p>
    <w:p w:rsidR="007245F9" w:rsidRPr="007245F9" w:rsidP="007245F9" w14:paraId="24AC51C1" w14:textId="77777777">
      <w:pPr>
        <w:spacing w:after="0" w:line="240" w:lineRule="auto"/>
        <w:ind w:left="567" w:hanging="567"/>
        <w:jc w:val="both"/>
        <w:rPr>
          <w:rFonts w:ascii="Times New Roman" w:eastAsia="Times New Roman" w:hAnsi="Times New Roman"/>
          <w:bCs/>
          <w:sz w:val="24"/>
          <w:szCs w:val="24"/>
          <w:lang w:val="lv-LV"/>
        </w:rPr>
      </w:pPr>
    </w:p>
    <w:p w:rsidR="007245F9" w:rsidRPr="007245F9" w:rsidP="007245F9" w14:paraId="01C91E93" w14:textId="77777777">
      <w:pPr>
        <w:widowControl/>
        <w:numPr>
          <w:ilvl w:val="0"/>
          <w:numId w:val="17"/>
        </w:numPr>
        <w:spacing w:after="0" w:line="240" w:lineRule="auto"/>
        <w:ind w:left="567" w:hanging="567"/>
        <w:jc w:val="both"/>
        <w:rPr>
          <w:rFonts w:ascii="Times New Roman" w:eastAsia="Times New Roman" w:hAnsi="Times New Roman"/>
          <w:bCs/>
          <w:sz w:val="24"/>
          <w:szCs w:val="24"/>
          <w:lang w:val="lv-LV"/>
        </w:rPr>
      </w:pPr>
      <w:r w:rsidRPr="007245F9">
        <w:rPr>
          <w:rFonts w:ascii="Times New Roman" w:hAnsi="Times New Roman"/>
          <w:bCs/>
          <w:sz w:val="24"/>
          <w:szCs w:val="20"/>
          <w:lang w:val="lv-LV"/>
        </w:rPr>
        <w:t>Finanšu pārskata posteņu strukturizētajā skaidrojumā atklāj šādu informāciju:</w:t>
      </w:r>
    </w:p>
    <w:p w:rsidR="007245F9" w:rsidRPr="007245F9" w:rsidP="007245F9" w14:paraId="1BA6AF7E"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 xml:space="preserve">izmaiņas ilgtermiņa </w:t>
      </w:r>
      <w:r w:rsidRPr="007245F9">
        <w:rPr>
          <w:rFonts w:ascii="Times New Roman" w:hAnsi="Times New Roman"/>
          <w:bCs/>
          <w:sz w:val="24"/>
          <w:szCs w:val="24"/>
          <w:lang w:val="lv-LV"/>
        </w:rPr>
        <w:t>nefinanšu</w:t>
      </w:r>
      <w:r w:rsidRPr="007245F9">
        <w:rPr>
          <w:rFonts w:ascii="Times New Roman" w:hAnsi="Times New Roman"/>
          <w:bCs/>
          <w:sz w:val="24"/>
          <w:szCs w:val="24"/>
          <w:lang w:val="lv-LV"/>
        </w:rPr>
        <w:t xml:space="preserve"> aktīvu uzskaites vērtībā, norādot atsevišķi sākotnējās vērtības, nolietojuma (amortizācijas) un vērtības samazinājuma palielinājumu vai samazinājumu par pārskata periodu un iepriekšējo pārskata periodu;</w:t>
      </w:r>
    </w:p>
    <w:p w:rsidR="007245F9" w:rsidRPr="007245F9" w:rsidP="007245F9" w14:paraId="64A73031"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vērtības samazinājuma atzīšana vai norakstīšana pārskata periodā, norādot apstākļus un notikumus, kas izraisījuši vērtības samazinājuma atzīšanu vai norakstīšanu, izmantotās metodes;</w:t>
      </w:r>
    </w:p>
    <w:p w:rsidR="007245F9" w:rsidRPr="007245F9" w:rsidP="007245F9" w14:paraId="7CF0BA36"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 xml:space="preserve">reorganizācijas rezultātā un bez atlīdzības vispārējās valdības sektora struktūru ietvaros saņemto un nodoto </w:t>
      </w:r>
      <w:r w:rsidRPr="007245F9">
        <w:rPr>
          <w:rFonts w:ascii="Times New Roman" w:hAnsi="Times New Roman"/>
          <w:bCs/>
          <w:sz w:val="24"/>
          <w:szCs w:val="24"/>
          <w:lang w:val="lv-LV"/>
        </w:rPr>
        <w:t>nefinanšu</w:t>
      </w:r>
      <w:r w:rsidRPr="007245F9">
        <w:rPr>
          <w:rFonts w:ascii="Times New Roman" w:hAnsi="Times New Roman"/>
          <w:bCs/>
          <w:sz w:val="24"/>
          <w:szCs w:val="24"/>
          <w:lang w:val="lv-LV"/>
        </w:rPr>
        <w:t xml:space="preserve"> aktīvu vērtība, norādot atsevišķi sākotnējo vērtību, nolietojuma (amortizācijas) un uzskaites vērtību un sadalījumā pa darījuma partnera institucionālajiem sektoriem;</w:t>
      </w:r>
    </w:p>
    <w:p w:rsidR="007245F9" w:rsidRPr="007245F9" w:rsidP="007245F9" w14:paraId="3A24B7D5"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izmaksas, kas atzītas kontā “Pamatlīdzekļu izveidošana un nepabeigtā būvniecība” un darījumi;</w:t>
      </w:r>
    </w:p>
    <w:p w:rsidR="007245F9" w:rsidRPr="007245F9" w:rsidP="007245F9" w14:paraId="2DAD36EE"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 xml:space="preserve">izmaiņas līdzdalības kapitālsabiedrību kapitālā uzskaites vērtībā, norādot atsevišķi katra ieguldījuma kapitālsabiedrībā sākotnējo vērtību, vērtības samazinājumu un Iestādei piederošo līdzdalības daļu procentos (papildus norādot pamatojumu, ja uzrādītie kapitālsabiedrības dati nav pārskata gads, un darījumi, kas notikuši laikposmā starp kapitāldaļu turētāja finanšu pārskata sagatavošanai izmantotā kapitālsabiedrības finanšu pārskata bilances datumu un kapitāldaļu turētāja finanšu pārskata bilances datumu un būtiski ietekmē Iestādes ieguldījuma vērtību, ņemot vērā būtiskuma līmeni kārtējam gadam koriģējošiem un nekoriģējošiem </w:t>
      </w:r>
      <w:r w:rsidRPr="007245F9">
        <w:rPr>
          <w:rFonts w:ascii="Times New Roman" w:hAnsi="Times New Roman"/>
          <w:bCs/>
          <w:sz w:val="24"/>
          <w:szCs w:val="24"/>
          <w:lang w:val="lv-LV"/>
        </w:rPr>
        <w:t>notikumiem), kapitālsabiedrības ieguldījumu turējumā nodotajā valsts īpašumā, norādot kapitālsabiedrības ieguldījuma vērtību un īpašuma uzskaites vērtību;</w:t>
      </w:r>
    </w:p>
    <w:p w:rsidR="007245F9" w:rsidRPr="007245F9" w:rsidP="007245F9" w14:paraId="6921060D"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izmaiņas krājumu uzskaites vērtībā, norādot atsevišķi palielinājumu, izdevumos atzīto vērtību un vērtības samazinājuma summas izmaiņas (palielinājumu vai samazinājumu). Krājumu uzskaites vērtību pārskata perioda beigās un salīdzināmo informāciju norāda pa krājumu novērtēšanas metodēm, kas piemērotas pārskata perioda beigās;</w:t>
      </w:r>
    </w:p>
    <w:p w:rsidR="007245F9" w:rsidRPr="007245F9" w:rsidP="007245F9" w14:paraId="32F20667"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atsavināšanai paredzētie ilgtermiņa ieguldījumi un krājumi pa aktīvu veidiem atbilstoši to ekonomiskajai būtībai – nemateriālie ieguldījumi, pamatlīdzekļi, bioloģiskie aktīvi, ieguldījuma īpašumi, krājumi;</w:t>
      </w:r>
    </w:p>
    <w:p w:rsidR="007245F9" w:rsidRPr="007245F9" w:rsidP="007245F9" w14:paraId="09EC638E"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apdrošināšanas maksājumi pārskata perioda beigās, kas attiecināmi uz nākamajiem periodiem;</w:t>
      </w:r>
    </w:p>
    <w:p w:rsidR="007245F9" w:rsidRPr="007245F9" w:rsidP="007245F9" w14:paraId="4CB3F2A9"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naudas līdzekļu atlikuma izvietojums kredītiestādēs, Valsts kasē un Iestādes kasē;</w:t>
      </w:r>
    </w:p>
    <w:p w:rsidR="007245F9" w:rsidRPr="007245F9" w:rsidP="007245F9" w14:paraId="2E712073"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izmaiņas uzkrājumos, norādot atsevišķi palielinājumu, samazinājumu un paredzamo izdevumu atlīdzināšanas summu, kas atzīta aktīvos;</w:t>
      </w:r>
    </w:p>
    <w:p w:rsidR="007245F9" w:rsidRPr="007245F9" w:rsidP="007245F9" w14:paraId="44F6BA90"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izmaiņas zembilances aktīvu un pasīvu vērtībā, norādot atsevišķi palielinājumu un samazinājumu. Iestādes norāda zembilances pasīvā norādīto nākotnes saistību par noslēgtajos līgumos par ilgtermiņa ieguldījumiem un Eiropas Savienības finansētiem projektiem paredzamajiem maksājumiem un valsts budžeta likumā iekļauto informāciju par ilgtermiņa saistībām;</w:t>
      </w:r>
    </w:p>
    <w:p w:rsidR="007245F9" w:rsidRPr="007245F9" w:rsidP="007245F9" w14:paraId="485FF789"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atzītie aktīvi, kas saņemti kā ziedojumi un dāvinājumi;</w:t>
      </w:r>
    </w:p>
    <w:p w:rsidR="007245F9" w:rsidRPr="007245F9" w:rsidP="007245F9" w14:paraId="24A818B7"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par operatīvās nomas darījumiem – iznomāto aktīvu uzskaites vērtība un līgumā paredzētie nākotnes maksājumi, pārskata periodā atzītie izdevumi par nomu, neatceļamās nomas maksājumi pārskata perioda beigās un nākamajiem trim gadiem un neatceļamās apakšnomas maksājumi pārskata perioda beigās sadalījumā pa aktīva kontiem atbilstoši to ekonomiskajai būtībai un darījuma partneru institucionālajiem sektoriem;</w:t>
      </w:r>
    </w:p>
    <w:p w:rsidR="007245F9" w:rsidRPr="007245F9" w:rsidP="007245F9" w14:paraId="5FC8E511"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aktuālās tiesvedības, kurās iesaistīta Iestāde saistībā ar tās prettiesisku administratīvo aktu vai prettiesisku faktisko rīcību, ja ir ticams, ka būs nepieciešams resursu izlietojums, nodalot tiesvedības ārvalstu un starptautiskajās tiesu institūcijās un citas tiesvedības un norādot finanšu pārskata posteni, kurā uzrādītas esošās vai paredzamās saistības, atzītie izdevumi un zināmo vai aplēsto saistību, uzkrājumu, iespējamo saistību summas;</w:t>
      </w:r>
    </w:p>
    <w:p w:rsidR="007245F9" w:rsidRPr="007245F9" w:rsidP="007245F9" w14:paraId="3908AD0B"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par kapitālsabiedrību pārvaldību – apstiprinātais finansējums nākamajiem trim gadiem katrai kapitālsabiedrībai, kurā valstij pieder 50,001 % un vairāk kapitāla daļu un kurā valstij pieder mazāk par 50,001 % kapitāla daļu, bet valsts nosaka un kontrolē kapitālsabiedrības finanšu un pamatdarbības politiku, norādot summu sadalījumā pa finansējuma avotiem, apstiprinātā finansējuma nākamajā pārskata gadā attiecību pret valsts pamatbudžeta plānotajiem izdevumiem nākamajā pārskata gadā un apstiprinātā finansējuma izlietojuma mērķi nākamajā pārskata gadā;</w:t>
      </w:r>
    </w:p>
    <w:p w:rsidR="007245F9" w:rsidRPr="007245F9" w:rsidP="007245F9" w14:paraId="1CE3601B"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finanšu instrumentu (finanšu aktīvu un finanšu saistību) uzskaites vērtība sadalījumā pa finanšu instrumentu kategorijām, kas noteiktas normatīvajos aktos budžeta iestāžu grāmatvedības uzskaites jomā, kā arī informācija par zembilancē norādītajiem finanšu instrumentiem;</w:t>
      </w:r>
    </w:p>
    <w:p w:rsidR="007245F9" w:rsidRPr="007245F9" w:rsidP="007245F9" w14:paraId="59EAAEDE"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finanšu instrumentu (aktīvu) uzskaites vērtība, kas pārskata periodā pārklasificēta starp finanšu instrumentu kategorijām;</w:t>
      </w:r>
    </w:p>
    <w:p w:rsidR="007245F9" w:rsidRPr="007245F9" w:rsidP="007245F9" w14:paraId="1B436A4B"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 xml:space="preserve">finanšu instrumentu, kas maksimāli pakļauti kredītriskam, uzskaites vērtība, ko veido gan ilgtermiņa, gan īstermiņa prasības par pamatsummu, uzkrātiem </w:t>
      </w:r>
      <w:r w:rsidRPr="007245F9">
        <w:rPr>
          <w:rFonts w:ascii="Times New Roman" w:hAnsi="Times New Roman"/>
          <w:bCs/>
          <w:sz w:val="24"/>
          <w:szCs w:val="24"/>
          <w:lang w:val="lv-LV"/>
        </w:rPr>
        <w:t>procentiem, citiem maksājumiem par finanšu instrumentu, un vērtības samazinājums, neņemot vērā saņemto nodrošinājumu vai citus līgumā noteiktos nodrošinājumus, šādā sadalījumā, ievērojot normatīvajos aktos budžeta iestāžu grāmatvedības uzskaites jomā minētās apmaksas termiņa kavējuma grupas: termiņš nav kavēts, bet finanšu instrumentiem gan ir, gan arī nav aprēķināts vērtības samazinājums;</w:t>
      </w:r>
    </w:p>
    <w:p w:rsidR="007245F9" w:rsidRPr="007245F9" w:rsidP="007245F9" w14:paraId="04518B74"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nodrošināto finanšu aktīvu, kas pakļauti kredītriskam, uzskaites vērtība šādā sadalījumā pa finanšu instrumentiem un darījuma partnera institucionālo sektoru:</w:t>
      </w:r>
    </w:p>
    <w:p w:rsidR="007245F9" w:rsidRPr="007245F9" w:rsidP="007245F9" w14:paraId="475F8A34" w14:textId="77777777">
      <w:pPr>
        <w:widowControl/>
        <w:numPr>
          <w:ilvl w:val="2"/>
          <w:numId w:val="17"/>
        </w:numPr>
        <w:autoSpaceDE w:val="0"/>
        <w:autoSpaceDN w:val="0"/>
        <w:adjustRightInd w:val="0"/>
        <w:spacing w:after="0" w:line="240" w:lineRule="auto"/>
        <w:ind w:left="1560" w:hanging="851"/>
        <w:jc w:val="both"/>
        <w:rPr>
          <w:rFonts w:ascii="Times New Roman" w:eastAsia="Aptos" w:hAnsi="Times New Roman"/>
          <w:bCs/>
          <w:sz w:val="24"/>
          <w:lang w:val="lv-LV"/>
        </w:rPr>
      </w:pPr>
      <w:r w:rsidRPr="007245F9">
        <w:rPr>
          <w:rFonts w:ascii="Times New Roman" w:eastAsia="Aptos" w:hAnsi="Times New Roman"/>
          <w:bCs/>
          <w:sz w:val="24"/>
          <w:lang w:val="lv-LV"/>
        </w:rPr>
        <w:t>sektora S130000 datus klasifikācijas pilnā apmērā;</w:t>
      </w:r>
    </w:p>
    <w:p w:rsidR="007245F9" w:rsidRPr="007245F9" w:rsidP="007245F9" w14:paraId="3745B50C" w14:textId="77777777">
      <w:pPr>
        <w:widowControl/>
        <w:numPr>
          <w:ilvl w:val="2"/>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eastAsia="Aptos" w:hAnsi="Times New Roman"/>
          <w:bCs/>
          <w:sz w:val="24"/>
          <w:lang w:val="lv-LV" w:eastAsia="lv-LV"/>
        </w:rPr>
        <w:t>sektoru S110000, S120000, S140000, S150000 un S200000 datus kopsummā</w:t>
      </w:r>
      <w:r w:rsidRPr="007245F9">
        <w:rPr>
          <w:rFonts w:ascii="Times New Roman" w:eastAsia="Times New Roman" w:hAnsi="Times New Roman"/>
          <w:sz w:val="24"/>
          <w:szCs w:val="24"/>
          <w:lang w:val="lv-LV" w:eastAsia="lv-LV"/>
        </w:rPr>
        <w:t xml:space="preserve"> </w:t>
      </w:r>
      <w:r w:rsidRPr="007245F9">
        <w:rPr>
          <w:rFonts w:ascii="Times New Roman" w:eastAsia="Aptos" w:hAnsi="Times New Roman"/>
          <w:bCs/>
          <w:sz w:val="24"/>
          <w:lang w:val="lv-LV" w:eastAsia="lv-LV"/>
        </w:rPr>
        <w:t>rindā “SPAR”;</w:t>
      </w:r>
    </w:p>
    <w:p w:rsidR="007245F9" w:rsidRPr="007245F9" w:rsidP="007245F9" w14:paraId="083F6421"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 xml:space="preserve">finanšu saistību nediskontētās nākotnes naudas plūsmas (līguma summu kopā ar procentiem) </w:t>
      </w:r>
      <w:r w:rsidRPr="007245F9">
        <w:rPr>
          <w:rFonts w:ascii="Times New Roman" w:hAnsi="Times New Roman"/>
          <w:bCs/>
          <w:sz w:val="24"/>
          <w:szCs w:val="24"/>
          <w:lang w:val="lv-LV"/>
        </w:rPr>
        <w:t>termiņstruktūra</w:t>
      </w:r>
      <w:r w:rsidRPr="007245F9">
        <w:rPr>
          <w:rFonts w:ascii="Times New Roman" w:hAnsi="Times New Roman"/>
          <w:bCs/>
          <w:sz w:val="24"/>
          <w:szCs w:val="24"/>
          <w:lang w:val="lv-LV"/>
        </w:rPr>
        <w:t xml:space="preserve"> sadalījumā pa finanšu instrumentiem un finanšu saistību veidiem – neatvasinātas finanšu saistības un maksājuma termiņi – gada laikā pēc bilances datuma, periodā no viena līdz pieciem gadiem pēc bilances datuma, vēlāk nekā piecus gadus pēc bilances datuma līdz līguma termiņa beigām;</w:t>
      </w:r>
    </w:p>
    <w:p w:rsidR="007245F9" w:rsidRPr="007245F9" w:rsidP="007245F9" w14:paraId="02F10681"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konsolidācijā iesaistītās Iestādes un konsolidācijas principi;</w:t>
      </w:r>
    </w:p>
    <w:p w:rsidR="007245F9" w:rsidRPr="007245F9" w:rsidP="007245F9" w14:paraId="73934566"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iepriekšējo periodu kļūdu labojumi, norādot attiecīgā posteņa summu pirms kļūdu labojuma, palielinājumu vai samazinājumu pirms iepriekšējā pārskata perioda un par iepriekšējo pārskata periodu, klasifikācijas maiņu, atlikumu pārskata perioda sākumā ar iekļautu kļūdas labojumu vai klasifikācijas maiņu un posteņu norādīšanas un klasifikācijas maiņas aprakstu;</w:t>
      </w:r>
    </w:p>
    <w:p w:rsidR="007245F9" w:rsidRPr="007245F9" w:rsidP="007245F9" w14:paraId="73DA3F48"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pārskata periodā veikto aplēšu sagatavošanas metodes izmaiņu iemesli un ietekme uz aktīvu un saistību atlikumiem pārskata perioda beigās, norādot posteņu vērtību pēc iepriekš lietotās metodes un pārskata gadā lietotās metodes;</w:t>
      </w:r>
    </w:p>
    <w:p w:rsidR="007245F9" w:rsidRPr="007245F9" w:rsidP="007245F9" w14:paraId="16BAAD36"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cita pārskatu lietotājiem būtiska informācija, kas varētu ietekmēt lēmumu pieņemšanu, un informācija, kuru Iestāde vēlas atklāt, norādot darījumu aprakstu un summu;</w:t>
      </w:r>
    </w:p>
    <w:p w:rsidR="007245F9" w:rsidRPr="007245F9" w:rsidP="007245F9" w14:paraId="1293B46E"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informācija par naudas plūsmas citu ieņēmumu un izdevumu posteņos norādītiem darījumiem un Iestādei neraksturīgām izmaksātām naudas summām;</w:t>
      </w:r>
    </w:p>
    <w:p w:rsidR="007245F9" w:rsidRPr="007245F9" w:rsidP="007245F9" w14:paraId="477DA233"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informācija par ieņēmumiem no aktīvu vērtības samazinājuma norakstīšanas un izdevumiem no aktīvu vērtības samazinājuma atzīšanas;</w:t>
      </w:r>
    </w:p>
    <w:p w:rsidR="007245F9" w:rsidRPr="007245F9" w:rsidP="007245F9" w14:paraId="39C447E2" w14:textId="77777777">
      <w:pPr>
        <w:widowControl/>
        <w:numPr>
          <w:ilvl w:val="1"/>
          <w:numId w:val="17"/>
        </w:numPr>
        <w:shd w:val="clear" w:color="auto" w:fill="FFFFFF"/>
        <w:spacing w:after="0" w:line="293" w:lineRule="atLeast"/>
        <w:ind w:left="1560" w:hanging="851"/>
        <w:jc w:val="both"/>
        <w:rPr>
          <w:rFonts w:ascii="Times New Roman" w:hAnsi="Times New Roman"/>
          <w:bCs/>
          <w:sz w:val="24"/>
          <w:szCs w:val="24"/>
          <w:lang w:val="lv-LV"/>
        </w:rPr>
      </w:pPr>
      <w:r w:rsidRPr="007245F9">
        <w:rPr>
          <w:rFonts w:ascii="Times New Roman" w:hAnsi="Times New Roman"/>
          <w:bCs/>
          <w:sz w:val="24"/>
          <w:szCs w:val="24"/>
          <w:lang w:val="lv-LV"/>
        </w:rPr>
        <w:t>finanšu instrumentu izmantošanas rezultāti – ieņēmumos, izdevumos vai rezervēs atzītās vērtības – sadalījumā pa finanšu instrumentu kategorijām un šādiem darījumu veidiem: ārvalstu valūtas kursa izmaiņas;</w:t>
      </w:r>
    </w:p>
    <w:p w:rsidR="007245F9" w:rsidRPr="007245F9" w:rsidP="007245F9" w14:paraId="3A067C46" w14:textId="77777777">
      <w:pPr>
        <w:widowControl/>
        <w:numPr>
          <w:ilvl w:val="1"/>
          <w:numId w:val="17"/>
        </w:numPr>
        <w:spacing w:after="0" w:line="240" w:lineRule="auto"/>
        <w:ind w:left="1560" w:hanging="851"/>
        <w:jc w:val="both"/>
        <w:rPr>
          <w:rFonts w:ascii="Times New Roman" w:eastAsia="Times New Roman" w:hAnsi="Times New Roman"/>
          <w:bCs/>
          <w:sz w:val="24"/>
          <w:szCs w:val="24"/>
          <w:lang w:val="lv-LV"/>
        </w:rPr>
      </w:pPr>
      <w:r w:rsidRPr="007245F9">
        <w:rPr>
          <w:rFonts w:ascii="Times New Roman" w:hAnsi="Times New Roman"/>
          <w:bCs/>
          <w:sz w:val="24"/>
          <w:szCs w:val="20"/>
          <w:lang w:val="lv-LV"/>
        </w:rPr>
        <w:t>informācija par citiem ieņēmumiem un izdevumiem.</w:t>
      </w:r>
    </w:p>
    <w:p w:rsidR="007245F9" w:rsidRPr="007245F9" w:rsidP="007245F9" w14:paraId="25DA54BC" w14:textId="77777777">
      <w:pPr>
        <w:keepNext/>
        <w:keepLines/>
        <w:widowControl/>
        <w:spacing w:before="240" w:after="60" w:line="240" w:lineRule="auto"/>
        <w:jc w:val="center"/>
        <w:outlineLvl w:val="3"/>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5.4.5.2. Grāmatvedības uzskaites principu apraksts</w:t>
      </w:r>
    </w:p>
    <w:p w:rsidR="007245F9" w:rsidRPr="007245F9" w:rsidP="007245F9" w14:paraId="43F178D4" w14:textId="77777777">
      <w:pPr>
        <w:widowControl/>
        <w:spacing w:after="0" w:line="240" w:lineRule="auto"/>
        <w:ind w:left="567" w:hanging="567"/>
        <w:jc w:val="both"/>
        <w:rPr>
          <w:rFonts w:ascii="Times New Roman" w:eastAsia="Times New Roman" w:hAnsi="Times New Roman"/>
          <w:b/>
          <w:bCs/>
          <w:sz w:val="24"/>
          <w:szCs w:val="24"/>
          <w:lang w:val="lv-LV"/>
        </w:rPr>
      </w:pPr>
    </w:p>
    <w:p w:rsidR="007245F9" w:rsidRPr="007245F9" w:rsidP="007245F9" w14:paraId="21B53043"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rPr>
        <w:t xml:space="preserve">Grāmatvedības uzskaites principu aprakstu sagatavo par gada pārskata sagatavošanu atbildīgais darbinieks un aprakstā sniedz informāciju par grāmatvedības uzskaites principiem, kurus Iestāde piemērojusi sagatavojot gada pārskatu un konsolidēto gada pārskatu. </w:t>
      </w:r>
    </w:p>
    <w:p w:rsidR="007245F9" w:rsidRPr="007245F9" w:rsidP="007245F9" w14:paraId="3F094C9D" w14:textId="77777777">
      <w:pPr>
        <w:autoSpaceDE w:val="0"/>
        <w:autoSpaceDN w:val="0"/>
        <w:spacing w:after="0" w:line="240" w:lineRule="auto"/>
        <w:ind w:left="567" w:hanging="567"/>
        <w:jc w:val="both"/>
        <w:rPr>
          <w:rFonts w:ascii="Times New Roman" w:eastAsia="Times New Roman" w:hAnsi="Times New Roman"/>
          <w:sz w:val="24"/>
          <w:szCs w:val="24"/>
          <w:lang w:val="lv-LV"/>
        </w:rPr>
      </w:pPr>
    </w:p>
    <w:p w:rsidR="007245F9" w:rsidRPr="007245F9" w:rsidP="007245F9" w14:paraId="62CCE771"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bCs/>
          <w:sz w:val="24"/>
          <w:szCs w:val="24"/>
          <w:lang w:val="lv-LV"/>
        </w:rPr>
        <w:t xml:space="preserve">Grāmatvedības uzskaites principu aprakstā sniedz informāciju sadalījumā pa finanšu pārskatu posteņiem par pārskata perioda un iepriekšējā pārskata perioda posteņu klasifikāciju, sākotnējo atzīšanu un novērtēšanu, turpmāko novērtēšanu, izslēgšanu no uzskaites, kā arī par tiem posteņiem, kuros ir veiktas pārskata perioda slēguma darbības, piemēram, veikts tiesību aktu </w:t>
      </w:r>
      <w:r w:rsidRPr="007245F9">
        <w:rPr>
          <w:rFonts w:ascii="Times New Roman" w:eastAsia="Times New Roman" w:hAnsi="Times New Roman"/>
          <w:bCs/>
          <w:sz w:val="24"/>
          <w:szCs w:val="24"/>
          <w:lang w:val="lv-LV"/>
        </w:rPr>
        <w:t>izvērtējums</w:t>
      </w:r>
      <w:r w:rsidRPr="007245F9">
        <w:rPr>
          <w:rFonts w:ascii="Times New Roman" w:eastAsia="Times New Roman" w:hAnsi="Times New Roman"/>
          <w:bCs/>
          <w:sz w:val="24"/>
          <w:szCs w:val="24"/>
          <w:lang w:val="lv-LV"/>
        </w:rPr>
        <w:t xml:space="preserve"> vai Iestādei nākotnē neiestāsies saistības un vai nav jāveido uzkrājumi vai jāatzīst iespējamās saistības.</w:t>
      </w:r>
    </w:p>
    <w:p w:rsidR="007245F9" w:rsidRPr="007245F9" w:rsidP="007245F9" w14:paraId="69D7D408" w14:textId="77777777">
      <w:pPr>
        <w:widowControl/>
        <w:spacing w:after="0" w:line="240" w:lineRule="auto"/>
        <w:ind w:left="567" w:hanging="567"/>
        <w:contextualSpacing/>
        <w:jc w:val="both"/>
        <w:rPr>
          <w:rFonts w:ascii="Times New Roman" w:eastAsia="Times New Roman" w:hAnsi="Times New Roman"/>
          <w:sz w:val="24"/>
          <w:szCs w:val="24"/>
          <w:lang w:val="lv-LV"/>
        </w:rPr>
      </w:pPr>
    </w:p>
    <w:p w:rsidR="007245F9" w:rsidRPr="007245F9" w:rsidP="007245F9" w14:paraId="17EE2C06" w14:textId="77777777">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Grāmatvedības uzskaites principu aprakstā ietver informāciju par:</w:t>
      </w:r>
    </w:p>
    <w:p w:rsidR="007245F9" w:rsidRPr="007245F9" w:rsidP="007245F9" w14:paraId="271B91FC"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bilances posteņu klasifikāciju, tai skaitā prasību un saistību klasifikācijas pamatprincipus, īstermiņa un ilgtermiņa daļas noteikšanu;</w:t>
      </w:r>
    </w:p>
    <w:p w:rsidR="007245F9" w:rsidRPr="007245F9" w:rsidP="007245F9" w14:paraId="67BC460A"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aktīvu un pasīvu, ieņēmumu un izdevumu uzskaites pamatprincipiem, nodalot budžeta ieņēmumu veidus – sākotnējā atzīšana un novērtēšana, turpmākā novērtēšana, piemēram, vērtības samazinājums, izslēgšana no uzskaites;</w:t>
      </w:r>
    </w:p>
    <w:p w:rsidR="007245F9" w:rsidRPr="007245F9" w:rsidP="007245F9" w14:paraId="3CD7D123"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metodēm un nozīmīgiem pieņēmumiem, kas izmantoti ieņēmumu, izdevumu, aktīvu vai saistību vērtības noteikšanai;</w:t>
      </w:r>
    </w:p>
    <w:p w:rsidR="007245F9" w:rsidRPr="007245F9" w:rsidP="007245F9" w14:paraId="3E7F0DF2"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aktīvu vērtības samazinājuma iemesliem un aprēķināšanas metodi;</w:t>
      </w:r>
    </w:p>
    <w:p w:rsidR="007245F9" w:rsidRPr="007245F9" w:rsidP="007245F9" w14:paraId="2B46DBC6"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finanšu instrumentu klasifikācijas un uzskaites principiem;</w:t>
      </w:r>
    </w:p>
    <w:p w:rsidR="007245F9" w:rsidRPr="007245F9" w:rsidP="007245F9" w14:paraId="586A131E" w14:textId="77777777">
      <w:pPr>
        <w:widowControl/>
        <w:numPr>
          <w:ilvl w:val="1"/>
          <w:numId w:val="17"/>
        </w:numPr>
        <w:autoSpaceDE w:val="0"/>
        <w:autoSpaceDN w:val="0"/>
        <w:spacing w:after="0" w:line="240" w:lineRule="auto"/>
        <w:ind w:left="1418" w:hanging="709"/>
        <w:jc w:val="both"/>
        <w:rPr>
          <w:rFonts w:ascii="Times New Roman" w:hAnsi="Times New Roman"/>
          <w:bCs/>
          <w:sz w:val="24"/>
          <w:szCs w:val="24"/>
          <w:lang w:val="lv-LV"/>
        </w:rPr>
      </w:pPr>
      <w:r w:rsidRPr="007245F9">
        <w:rPr>
          <w:rFonts w:ascii="Times New Roman" w:hAnsi="Times New Roman"/>
          <w:bCs/>
          <w:sz w:val="24"/>
          <w:szCs w:val="24"/>
          <w:lang w:val="lv-LV"/>
        </w:rPr>
        <w:t>zembilances posteņu novērtēšanas un norādīšanas pamatprincipiem;</w:t>
      </w:r>
    </w:p>
    <w:p w:rsidR="007245F9" w:rsidRPr="007245F9" w:rsidP="007245F9" w14:paraId="786C5E15" w14:textId="77777777">
      <w:pPr>
        <w:widowControl/>
        <w:numPr>
          <w:ilvl w:val="1"/>
          <w:numId w:val="17"/>
        </w:numPr>
        <w:autoSpaceDE w:val="0"/>
        <w:autoSpaceDN w:val="0"/>
        <w:spacing w:after="0" w:line="240" w:lineRule="auto"/>
        <w:ind w:left="1418" w:hanging="709"/>
        <w:jc w:val="both"/>
        <w:rPr>
          <w:rFonts w:ascii="Times New Roman" w:hAnsi="Times New Roman"/>
          <w:bCs/>
          <w:sz w:val="24"/>
          <w:szCs w:val="24"/>
          <w:lang w:val="lv-LV"/>
        </w:rPr>
      </w:pPr>
      <w:r w:rsidRPr="007245F9">
        <w:rPr>
          <w:rFonts w:ascii="Times New Roman" w:hAnsi="Times New Roman"/>
          <w:bCs/>
          <w:sz w:val="24"/>
          <w:szCs w:val="24"/>
          <w:lang w:val="lv-LV"/>
        </w:rPr>
        <w:t xml:space="preserve">kapitālsabiedrību finansiālās darbības ietekmes uz valsts budžeta izdevumiem nākotnē </w:t>
      </w:r>
      <w:r w:rsidRPr="007245F9">
        <w:rPr>
          <w:rFonts w:ascii="Times New Roman" w:hAnsi="Times New Roman"/>
          <w:bCs/>
          <w:sz w:val="24"/>
          <w:szCs w:val="24"/>
          <w:lang w:val="lv-LV"/>
        </w:rPr>
        <w:t>izvērtējuma</w:t>
      </w:r>
      <w:r w:rsidRPr="007245F9">
        <w:rPr>
          <w:rFonts w:ascii="Times New Roman" w:hAnsi="Times New Roman"/>
          <w:bCs/>
          <w:sz w:val="24"/>
          <w:szCs w:val="24"/>
          <w:lang w:val="lv-LV"/>
        </w:rPr>
        <w:t xml:space="preserve"> veikšanu.</w:t>
      </w:r>
    </w:p>
    <w:p w:rsidR="007245F9" w:rsidRPr="007245F9" w:rsidP="007245F9" w14:paraId="706232F4" w14:textId="77777777">
      <w:pPr>
        <w:autoSpaceDE w:val="0"/>
        <w:autoSpaceDN w:val="0"/>
        <w:spacing w:after="0" w:line="240" w:lineRule="auto"/>
        <w:jc w:val="both"/>
        <w:rPr>
          <w:rFonts w:ascii="Times New Roman" w:hAnsi="Times New Roman"/>
          <w:bCs/>
          <w:sz w:val="24"/>
          <w:szCs w:val="24"/>
          <w:lang w:val="lv-LV"/>
        </w:rPr>
      </w:pPr>
    </w:p>
    <w:p w:rsidR="007245F9" w:rsidRPr="007245F9" w:rsidP="007245F9" w14:paraId="0249A711" w14:textId="77777777">
      <w:pPr>
        <w:keepNext/>
        <w:keepLines/>
        <w:widowControl/>
        <w:spacing w:before="240" w:after="60" w:line="240" w:lineRule="auto"/>
        <w:jc w:val="center"/>
        <w:outlineLvl w:val="3"/>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5.4.5.3. Gada pārskata sagatavošanas principu apraksts</w:t>
      </w:r>
    </w:p>
    <w:p w:rsidR="007245F9" w:rsidRPr="007245F9" w:rsidP="007245F9" w14:paraId="5E9AE45B" w14:textId="77777777">
      <w:pPr>
        <w:widowControl/>
        <w:spacing w:after="0" w:line="240" w:lineRule="auto"/>
        <w:jc w:val="both"/>
        <w:rPr>
          <w:rFonts w:ascii="Times New Roman" w:eastAsia="Times New Roman" w:hAnsi="Times New Roman"/>
          <w:sz w:val="24"/>
          <w:szCs w:val="20"/>
          <w:lang w:val="lv-LV"/>
        </w:rPr>
      </w:pPr>
    </w:p>
    <w:p w:rsidR="007245F9" w:rsidRPr="007245F9" w:rsidP="007245F9" w14:paraId="77376534"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Gada pārskata sagatavošanas principu aprakstu </w:t>
      </w:r>
      <w:r w:rsidRPr="007245F9">
        <w:rPr>
          <w:rFonts w:ascii="Times New Roman" w:eastAsia="Times New Roman" w:hAnsi="Times New Roman"/>
          <w:sz w:val="24"/>
          <w:szCs w:val="24"/>
          <w:lang w:val="lv-LV"/>
        </w:rPr>
        <w:t>sagatavo par gada pārskata sagatavošanu atbildīgais darbinieks un aprakstā</w:t>
      </w:r>
      <w:r w:rsidRPr="007245F9">
        <w:rPr>
          <w:rFonts w:ascii="Times New Roman" w:eastAsia="Aptos" w:hAnsi="Times New Roman"/>
          <w:bCs/>
          <w:sz w:val="24"/>
          <w:lang w:val="lv-LV"/>
        </w:rPr>
        <w:t xml:space="preserve"> </w:t>
      </w:r>
      <w:r w:rsidRPr="007245F9">
        <w:rPr>
          <w:rFonts w:ascii="Times New Roman" w:eastAsia="Aptos" w:hAnsi="Times New Roman"/>
          <w:bCs/>
          <w:sz w:val="24"/>
          <w:lang w:val="lv-LV"/>
        </w:rPr>
        <w:t>sniedz informāciju par gada pārskata sagatavošanas principiem, kurus Iestāde piemērojusi sagatavojot gada pārskatu.</w:t>
      </w:r>
    </w:p>
    <w:p w:rsidR="007245F9" w:rsidRPr="007245F9" w:rsidP="007245F9" w14:paraId="23326D2F"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60937020" w14:textId="77777777">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Gada pārskata sagatavošanas principu aprakstā ietver informāciju par:</w:t>
      </w:r>
    </w:p>
    <w:p w:rsidR="007245F9" w:rsidRPr="007245F9" w:rsidP="007245F9" w14:paraId="1341637B"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vispārīgām noteiktām prasībām gada pārskata sagatavošanai:</w:t>
      </w:r>
    </w:p>
    <w:p w:rsidR="007245F9" w:rsidRPr="007245F9" w:rsidP="007245F9" w14:paraId="4E920FB8" w14:textId="77777777">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gada pārskata sagatavošanas pamatojumu;</w:t>
      </w:r>
    </w:p>
    <w:p w:rsidR="007245F9" w:rsidRPr="007245F9" w:rsidP="007245F9" w14:paraId="5471DBDC" w14:textId="77777777">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periodu;</w:t>
      </w:r>
    </w:p>
    <w:p w:rsidR="007245F9" w:rsidRPr="007245F9" w:rsidP="007245F9" w14:paraId="2F0C74D8" w14:textId="77777777">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datumu;</w:t>
      </w:r>
    </w:p>
    <w:p w:rsidR="007245F9" w:rsidRPr="007245F9" w:rsidP="007245F9" w14:paraId="0BEB47DB" w14:textId="77777777">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valodu;</w:t>
      </w:r>
    </w:p>
    <w:p w:rsidR="007245F9" w:rsidRPr="007245F9" w:rsidP="007245F9" w14:paraId="5C3057AD" w14:textId="77777777">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izmantoto naudas vienību;</w:t>
      </w:r>
    </w:p>
    <w:p w:rsidR="007245F9" w:rsidRPr="007245F9" w:rsidP="007245F9" w14:paraId="45A06DC0" w14:textId="77777777">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grāmatvedības uzskaites organizēšanu;</w:t>
      </w:r>
    </w:p>
    <w:p w:rsidR="007245F9" w:rsidRPr="007245F9" w:rsidP="007245F9" w14:paraId="369F39CA"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būtiskuma līmeni iepriekšējo pārskata periodu kļūdu labojumiem, koriģējošiem notikumiem pēc bilances datuma, finanšu pārskata posteņu skaidrojumiem un informācijas sniegšanai par koriģējošiem un nekoriģējošiem notikumiem pēc bilances datuma;</w:t>
      </w:r>
    </w:p>
    <w:p w:rsidR="007245F9" w:rsidRPr="007245F9" w:rsidP="007245F9" w14:paraId="1578C876"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iepriekšējo pārskata periodu kļūdu labojumu uzrādīšanu pārskatā;</w:t>
      </w:r>
    </w:p>
    <w:p w:rsidR="007245F9" w:rsidRPr="007245F9" w:rsidP="007245F9" w14:paraId="55AF14AF"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Iestādes gada pārskata sastāvdaļu sagatavošanu (vadības ziņojums, finanšu pārskats);</w:t>
      </w:r>
    </w:p>
    <w:p w:rsidR="007245F9" w:rsidRPr="007245F9" w:rsidP="007245F9" w14:paraId="38B951CB" w14:textId="77777777">
      <w:pPr>
        <w:widowControl/>
        <w:numPr>
          <w:ilvl w:val="1"/>
          <w:numId w:val="17"/>
        </w:numPr>
        <w:tabs>
          <w:tab w:val="left" w:pos="426"/>
        </w:tabs>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konsolidētā pārskata sagatavošanu (ja attiecināms).</w:t>
      </w:r>
    </w:p>
    <w:p w:rsidR="007245F9" w:rsidRPr="007245F9" w:rsidP="007245F9" w14:paraId="3883B8E1" w14:textId="77777777">
      <w:pPr>
        <w:keepNext/>
        <w:keepLines/>
        <w:widowControl/>
        <w:spacing w:before="240" w:after="60" w:line="240" w:lineRule="auto"/>
        <w:jc w:val="center"/>
        <w:outlineLvl w:val="3"/>
        <w:rPr>
          <w:rFonts w:ascii="Times New Roman" w:eastAsia="Times New Roman" w:hAnsi="Times New Roman"/>
          <w:b/>
          <w:bCs/>
          <w:color w:val="2E74B5"/>
          <w:sz w:val="24"/>
          <w:szCs w:val="32"/>
          <w:lang w:val="lv-LV"/>
        </w:rPr>
      </w:pPr>
      <w:r w:rsidRPr="007245F9">
        <w:rPr>
          <w:rFonts w:ascii="Times New Roman" w:eastAsia="Times New Roman" w:hAnsi="Times New Roman"/>
          <w:b/>
          <w:bCs/>
          <w:sz w:val="24"/>
          <w:szCs w:val="32"/>
          <w:lang w:val="lv-LV"/>
        </w:rPr>
        <w:t>5.4.5.4. Finanšu instrumentu risku pārvaldīšanas apraksts</w:t>
      </w:r>
    </w:p>
    <w:p w:rsidR="007245F9" w:rsidRPr="007245F9" w:rsidP="007245F9" w14:paraId="30586B4D" w14:textId="77777777">
      <w:pPr>
        <w:widowControl/>
        <w:spacing w:after="0" w:line="240" w:lineRule="auto"/>
        <w:jc w:val="both"/>
        <w:rPr>
          <w:rFonts w:ascii="Times New Roman" w:eastAsia="Times New Roman" w:hAnsi="Times New Roman"/>
          <w:sz w:val="24"/>
          <w:szCs w:val="20"/>
          <w:lang w:val="lv-LV"/>
        </w:rPr>
      </w:pPr>
    </w:p>
    <w:p w:rsidR="007245F9" w:rsidRPr="007245F9" w:rsidP="007245F9" w14:paraId="4B194176"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Finanšu instrumentu risku pārvaldīšanas aprakstu </w:t>
      </w:r>
      <w:r w:rsidRPr="007245F9">
        <w:rPr>
          <w:rFonts w:ascii="Times New Roman" w:eastAsia="Times New Roman" w:hAnsi="Times New Roman"/>
          <w:sz w:val="24"/>
          <w:szCs w:val="24"/>
          <w:lang w:val="lv-LV"/>
        </w:rPr>
        <w:t>sagatavo Iestādes atbildīgais  darbinieks un aprakstā</w:t>
      </w:r>
      <w:r w:rsidRPr="007245F9">
        <w:rPr>
          <w:rFonts w:ascii="Times New Roman" w:eastAsia="Aptos" w:hAnsi="Times New Roman"/>
          <w:bCs/>
          <w:sz w:val="24"/>
          <w:lang w:val="lv-LV"/>
        </w:rPr>
        <w:t xml:space="preserve"> sniedz informāciju par kredītriska un likviditātes riska novērtēšanā lietotajiem principiem un metodēm, piemēram, kā pārvalda finanšu instrumentu (aktīvu) izpildes termiņus. Kvantitatīvu informāciju par finanšu riskiem sniedz finanšu pārskata posteņu strukturizētajā skaidrojumā.</w:t>
      </w:r>
    </w:p>
    <w:p w:rsidR="007245F9" w:rsidRPr="007245F9" w:rsidP="007245F9" w14:paraId="22F13990" w14:textId="77777777">
      <w:pPr>
        <w:widowControl/>
        <w:autoSpaceDE w:val="0"/>
        <w:autoSpaceDN w:val="0"/>
        <w:adjustRightInd w:val="0"/>
        <w:spacing w:after="0" w:line="240" w:lineRule="auto"/>
        <w:jc w:val="both"/>
        <w:rPr>
          <w:rFonts w:ascii="Times New Roman" w:eastAsia="Aptos" w:hAnsi="Times New Roman"/>
          <w:bCs/>
          <w:sz w:val="24"/>
          <w:lang w:val="lv-LV"/>
        </w:rPr>
      </w:pPr>
    </w:p>
    <w:p w:rsidR="007245F9" w:rsidRPr="007245F9" w:rsidP="007245F9" w14:paraId="1B3A2028"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Finanšu instrumentu risku pārvaldīšanas aprakstā ietver šādu informāciju:</w:t>
      </w:r>
    </w:p>
    <w:p w:rsidR="007245F9" w:rsidRPr="007245F9" w:rsidP="007245F9" w14:paraId="1FF06604"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finanšu instrumentu izmantošanas mērķi. Aprakstā sniedz informāciju, ka Iestāde finanšu instrumentus izmanto mērķtiecīgi un atbilstoši darbības stratēģijai. Papildus sniedz informāciju par Iestādes tīmekļa vietnē publicētajām Iestādes darbības stratēģijām finanšu instrumentu pārvaldības jomā;</w:t>
      </w:r>
    </w:p>
    <w:p w:rsidR="007245F9" w:rsidRPr="007245F9" w:rsidP="007245F9" w14:paraId="648665DE"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finanšu instrumentu veidus. Apraksta Iestādes izmantotos finanšu instrumentus, piemēram, aizņēmumi, ieguldījumi kapitālsabiedrībās, ja Iestādes balsstiesības kapitālsabiedrībā nepārsniedz 20%;</w:t>
      </w:r>
    </w:p>
    <w:p w:rsidR="007245F9" w:rsidRPr="007245F9" w:rsidP="007245F9" w14:paraId="12FEDB41"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sniedz informāciju par nodrošinājumiem un ķīlām, kas sniegtas saistību vai iespējamo saistību segšanai, piemēram, norāda, attiecībā uz kādu finanšu instrumentu sniegts nodrošinājums (aizņēmums, galvojums), kas ir nodrošinājums (budžetā plānotās nākotnes naudas plūsmas), un aplēsto nodrošinājuma summu;</w:t>
      </w:r>
    </w:p>
    <w:p w:rsidR="007245F9" w:rsidRPr="007245F9" w:rsidP="007245F9" w14:paraId="562E0BC7"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finanšu risku vadības mērķiem;</w:t>
      </w:r>
    </w:p>
    <w:p w:rsidR="007245F9" w:rsidRPr="007245F9" w:rsidP="007245F9" w14:paraId="3F86AFDA"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finanšu risku veidiem, kurus Iestāde ir konstatējusi attiecībā uz tās izmantotajiem finanšu instrumentiem:</w:t>
      </w:r>
    </w:p>
    <w:p w:rsidR="007245F9" w:rsidRPr="007245F9" w:rsidP="007245F9" w14:paraId="2D1520E1" w14:textId="77777777">
      <w:pPr>
        <w:widowControl/>
        <w:numPr>
          <w:ilvl w:val="2"/>
          <w:numId w:val="17"/>
        </w:numPr>
        <w:autoSpaceDE w:val="0"/>
        <w:autoSpaceDN w:val="0"/>
        <w:adjustRightInd w:val="0"/>
        <w:spacing w:after="0" w:line="240" w:lineRule="auto"/>
        <w:ind w:left="2268" w:hanging="850"/>
        <w:jc w:val="both"/>
        <w:rPr>
          <w:rFonts w:ascii="Times New Roman" w:eastAsia="Aptos" w:hAnsi="Times New Roman"/>
          <w:bCs/>
          <w:sz w:val="24"/>
          <w:lang w:val="lv-LV"/>
        </w:rPr>
      </w:pPr>
      <w:r w:rsidRPr="007245F9">
        <w:rPr>
          <w:rFonts w:ascii="Times New Roman" w:eastAsia="Aptos" w:hAnsi="Times New Roman"/>
          <w:bCs/>
          <w:sz w:val="24"/>
          <w:lang w:val="lv-LV"/>
        </w:rPr>
        <w:t>kredītrisks – iespēja, ka darījuma partneris nespēs noteiktā laikā un pilnā apmērā pildīt savas saistības;</w:t>
      </w:r>
    </w:p>
    <w:p w:rsidR="007245F9" w:rsidRPr="007245F9" w:rsidP="007245F9" w14:paraId="1E9B13AF" w14:textId="77777777">
      <w:pPr>
        <w:widowControl/>
        <w:numPr>
          <w:ilvl w:val="2"/>
          <w:numId w:val="17"/>
        </w:numPr>
        <w:autoSpaceDE w:val="0"/>
        <w:autoSpaceDN w:val="0"/>
        <w:adjustRightInd w:val="0"/>
        <w:spacing w:after="0" w:line="240" w:lineRule="auto"/>
        <w:ind w:left="2268" w:hanging="850"/>
        <w:jc w:val="both"/>
        <w:rPr>
          <w:rFonts w:ascii="Times New Roman" w:eastAsia="Aptos" w:hAnsi="Times New Roman"/>
          <w:bCs/>
          <w:sz w:val="24"/>
          <w:lang w:val="lv-LV"/>
        </w:rPr>
      </w:pPr>
      <w:r w:rsidRPr="007245F9">
        <w:rPr>
          <w:rFonts w:ascii="Times New Roman" w:eastAsia="Aptos" w:hAnsi="Times New Roman"/>
          <w:bCs/>
          <w:sz w:val="24"/>
          <w:lang w:val="lv-LV"/>
        </w:rPr>
        <w:t>likviditātes risks – finansējuma nepietiekamība finansiālo saistību savlaicīgai izpildei pilnā apmērā nākamo 12 mēnešu laikā;</w:t>
      </w:r>
    </w:p>
    <w:p w:rsidR="007245F9" w:rsidRPr="007245F9" w:rsidP="007245F9" w14:paraId="3E4EE00A" w14:textId="77777777">
      <w:pPr>
        <w:widowControl/>
        <w:numPr>
          <w:ilvl w:val="2"/>
          <w:numId w:val="17"/>
        </w:numPr>
        <w:autoSpaceDE w:val="0"/>
        <w:autoSpaceDN w:val="0"/>
        <w:adjustRightInd w:val="0"/>
        <w:spacing w:after="0" w:line="240" w:lineRule="auto"/>
        <w:ind w:left="2268" w:hanging="850"/>
        <w:jc w:val="both"/>
        <w:rPr>
          <w:rFonts w:ascii="Times New Roman" w:eastAsia="Aptos" w:hAnsi="Times New Roman"/>
          <w:bCs/>
          <w:sz w:val="24"/>
          <w:lang w:val="lv-LV"/>
        </w:rPr>
      </w:pPr>
      <w:r w:rsidRPr="007245F9">
        <w:rPr>
          <w:rFonts w:ascii="Times New Roman" w:eastAsia="Aptos" w:hAnsi="Times New Roman"/>
          <w:bCs/>
          <w:sz w:val="24"/>
          <w:lang w:val="lv-LV"/>
        </w:rPr>
        <w:t>procentu likmju risks – iespēja, ka procentu likmju izmaiņas nelabvēlīgi ietekmēs ieņēmumus/ izdevumus;</w:t>
      </w:r>
    </w:p>
    <w:p w:rsidR="007245F9" w:rsidRPr="007245F9" w:rsidP="007245F9" w14:paraId="72F5B3B3" w14:textId="77777777">
      <w:pPr>
        <w:widowControl/>
        <w:numPr>
          <w:ilvl w:val="2"/>
          <w:numId w:val="17"/>
        </w:numPr>
        <w:autoSpaceDE w:val="0"/>
        <w:autoSpaceDN w:val="0"/>
        <w:adjustRightInd w:val="0"/>
        <w:spacing w:after="0" w:line="240" w:lineRule="auto"/>
        <w:ind w:left="2268" w:hanging="850"/>
        <w:jc w:val="both"/>
        <w:rPr>
          <w:rFonts w:ascii="Times New Roman" w:eastAsia="Aptos" w:hAnsi="Times New Roman"/>
          <w:bCs/>
          <w:sz w:val="24"/>
          <w:lang w:val="lv-LV"/>
        </w:rPr>
      </w:pPr>
      <w:r w:rsidRPr="007245F9">
        <w:rPr>
          <w:rFonts w:ascii="Times New Roman" w:eastAsia="Aptos" w:hAnsi="Times New Roman"/>
          <w:bCs/>
          <w:sz w:val="24"/>
          <w:lang w:val="lv-LV"/>
        </w:rPr>
        <w:t>valūtu risks – iespēja, ka valūtas kursa izmaiņas nelabvēlīgi ietekmēs ieņēmumus/ izdevumus;</w:t>
      </w:r>
    </w:p>
    <w:p w:rsidR="007245F9" w:rsidRPr="007245F9" w:rsidP="007245F9" w14:paraId="56FBD296" w14:textId="77777777">
      <w:pPr>
        <w:widowControl/>
        <w:numPr>
          <w:ilvl w:val="2"/>
          <w:numId w:val="17"/>
        </w:numPr>
        <w:autoSpaceDE w:val="0"/>
        <w:autoSpaceDN w:val="0"/>
        <w:adjustRightInd w:val="0"/>
        <w:spacing w:after="0" w:line="240" w:lineRule="auto"/>
        <w:ind w:left="2268" w:hanging="850"/>
        <w:jc w:val="both"/>
        <w:rPr>
          <w:rFonts w:ascii="Times New Roman" w:eastAsia="Aptos" w:hAnsi="Times New Roman"/>
          <w:bCs/>
          <w:sz w:val="24"/>
          <w:lang w:val="lv-LV"/>
        </w:rPr>
      </w:pPr>
      <w:r w:rsidRPr="007245F9">
        <w:rPr>
          <w:rFonts w:ascii="Times New Roman" w:eastAsia="Aptos" w:hAnsi="Times New Roman"/>
          <w:bCs/>
          <w:sz w:val="24"/>
          <w:lang w:val="lv-LV"/>
        </w:rPr>
        <w:t>citi riski, piemēram, pārfinansēšanās risks vai risks, kas saistīts ar Iestādes finanšu resursu iespējamu aizplūdi attiecībā uz ieguldījumiem starptautiskajās institūcijās, kas klasificēti kā finanšu instrumenti;</w:t>
      </w:r>
    </w:p>
    <w:p w:rsidR="007245F9" w:rsidRPr="007245F9" w:rsidP="007245F9" w14:paraId="15CAA860"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finanšu risku novērtēšanas kritērijus un periodiskumu;</w:t>
      </w:r>
    </w:p>
    <w:p w:rsidR="007245F9" w:rsidRPr="007245F9" w:rsidP="007245F9" w14:paraId="1AAA2339"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apraksta kritērijus, finanšu rādītāju pieļaujamās robežas (ja attiecināms), kuru ietvaros risks ir pieļaujams. Sniedz informāciju par kritēriju novērtēšanas periodiskumu, piemēram, reizi gadā, reizi mēnesī;</w:t>
      </w:r>
    </w:p>
    <w:p w:rsidR="007245F9" w:rsidRPr="007245F9" w:rsidP="007245F9" w14:paraId="0C160BF7"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finanšu risku uzraudzības un mazināšanas pasākumi. Apraksta iestādē īstenotos pasākumus finanšu risku uzraudzībai un mazināšanai;</w:t>
      </w:r>
    </w:p>
    <w:p w:rsidR="007245F9" w:rsidRPr="007245F9" w:rsidP="007245F9" w14:paraId="44D5B66E"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lang w:val="lv-LV"/>
        </w:rPr>
      </w:pPr>
      <w:r w:rsidRPr="007245F9">
        <w:rPr>
          <w:rFonts w:ascii="Times New Roman" w:eastAsia="Aptos" w:hAnsi="Times New Roman"/>
          <w:bCs/>
          <w:sz w:val="24"/>
          <w:lang w:val="lv-LV"/>
        </w:rPr>
        <w:t>aktīvu vērtības samazinājuma noteikšana. Sniedz informāciju vai atsauces uz grāmatvedības uzskaites kārtību, kur detalizēti aprakstīta vērtības samazinājuma noteikšana.</w:t>
      </w:r>
    </w:p>
    <w:p w:rsidR="007245F9" w:rsidRPr="007245F9" w:rsidP="007245F9" w14:paraId="55C48089" w14:textId="77777777">
      <w:pPr>
        <w:widowControl/>
        <w:autoSpaceDE w:val="0"/>
        <w:autoSpaceDN w:val="0"/>
        <w:adjustRightInd w:val="0"/>
        <w:spacing w:after="0" w:line="240" w:lineRule="auto"/>
        <w:ind w:left="1418"/>
        <w:jc w:val="both"/>
        <w:rPr>
          <w:rFonts w:ascii="Times New Roman" w:eastAsia="Aptos" w:hAnsi="Times New Roman"/>
          <w:bCs/>
          <w:sz w:val="24"/>
          <w:lang w:val="lv-LV"/>
        </w:rPr>
      </w:pPr>
    </w:p>
    <w:p w:rsidR="007245F9" w:rsidRPr="007245F9" w:rsidP="007245F9" w14:paraId="6E83FB28" w14:textId="77777777">
      <w:pPr>
        <w:keepNext/>
        <w:keepLines/>
        <w:widowControl/>
        <w:spacing w:before="160" w:after="80" w:line="240" w:lineRule="auto"/>
        <w:jc w:val="center"/>
        <w:outlineLvl w:val="2"/>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5.4.6. Iepriekšējo periodu kļūdu labojumu, grāmatvedības uzskaites principu un aplēšu maiņas norādīšana</w:t>
      </w:r>
    </w:p>
    <w:p w:rsidR="007245F9" w:rsidRPr="007245F9" w:rsidP="007245F9" w14:paraId="5847233E" w14:textId="77777777">
      <w:pPr>
        <w:widowControl/>
        <w:autoSpaceDE w:val="0"/>
        <w:autoSpaceDN w:val="0"/>
        <w:adjustRightInd w:val="0"/>
        <w:spacing w:after="0" w:line="240" w:lineRule="auto"/>
        <w:ind w:left="567" w:hanging="567"/>
        <w:jc w:val="both"/>
        <w:rPr>
          <w:rFonts w:ascii="Times New Roman" w:eastAsia="Aptos" w:hAnsi="Times New Roman"/>
          <w:sz w:val="24"/>
          <w:lang w:val="lv-LV"/>
        </w:rPr>
      </w:pPr>
    </w:p>
    <w:p w:rsidR="007245F9" w:rsidRPr="007245F9" w:rsidP="007245F9" w14:paraId="3C1FE926"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Aptos" w:hAnsi="Times New Roman"/>
          <w:sz w:val="24"/>
          <w:lang w:val="lv-LV"/>
        </w:rPr>
        <w:t>Iepriekšējo periodu kļūdas ir informācijas nenorādīšana vai nepareiza norādīšana gada pārskatā vienā vai vairākos iepriekšējos periodos.</w:t>
      </w:r>
    </w:p>
    <w:p w:rsidR="007245F9" w:rsidRPr="007245F9" w:rsidP="007245F9" w14:paraId="2F4038AA"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4DCA8DC6"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Aptos" w:hAnsi="Times New Roman"/>
          <w:sz w:val="24"/>
          <w:lang w:val="lv-LV"/>
        </w:rPr>
        <w:t>Iepriekšējo periodu kļūdas rodas, neizmantojot vai nepareizi izmantojot ticamu informāciju, kas bija pieejama, apstiprinot publiskošanai iepriekšējo periodu gada pārskatu. Šādas kļūdas ietver matemātiskās kļūdas, kļūdas grāmatvedības uzskaites principu piemērošanā vai faktu nepareizu interpretāciju un krāpšanos.</w:t>
      </w:r>
    </w:p>
    <w:p w:rsidR="007245F9" w:rsidRPr="007245F9" w:rsidP="007245F9" w14:paraId="6EADD1B9" w14:textId="77777777">
      <w:pPr>
        <w:widowControl/>
        <w:autoSpaceDE w:val="0"/>
        <w:autoSpaceDN w:val="0"/>
        <w:adjustRightInd w:val="0"/>
        <w:spacing w:after="0" w:line="240" w:lineRule="auto"/>
        <w:ind w:left="567" w:hanging="567"/>
        <w:jc w:val="both"/>
        <w:rPr>
          <w:rFonts w:ascii="Times New Roman" w:eastAsia="Aptos" w:hAnsi="Times New Roman"/>
          <w:sz w:val="24"/>
          <w:lang w:val="lv-LV"/>
        </w:rPr>
      </w:pPr>
    </w:p>
    <w:p w:rsidR="007245F9" w:rsidRPr="007245F9" w:rsidP="007245F9" w14:paraId="1D539C85"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Aptos" w:hAnsi="Times New Roman"/>
          <w:sz w:val="24"/>
          <w:lang w:val="lv-LV"/>
        </w:rPr>
        <w:t>Ja pārskata periodā ir labotas būtiskas iepriekšējo periodu kļūdas, finanšu pārskatā norāda koriģētu salīdzināmo informāciju piezīmē V12.INFO “Informācija par iepriekšējos periodos konstatēto kļūdu labojumu un salīdzināmās informācijas norādīšana par pārskata periodā veikto posteņu norādīšanas un klasifikācijas maiņu”. Iepriekšējo pārskata periodu nebūtisku kļūdu labojumus iekļauj pārskata perioda datos.</w:t>
      </w:r>
    </w:p>
    <w:p w:rsidR="007245F9" w:rsidRPr="007245F9" w:rsidP="007245F9" w14:paraId="2BA86CF7" w14:textId="77777777">
      <w:pPr>
        <w:widowControl/>
        <w:spacing w:after="0" w:line="240" w:lineRule="auto"/>
        <w:ind w:left="567" w:hanging="567"/>
        <w:contextualSpacing/>
        <w:jc w:val="both"/>
        <w:rPr>
          <w:rFonts w:ascii="Times New Roman" w:eastAsia="Aptos" w:hAnsi="Times New Roman"/>
          <w:sz w:val="24"/>
          <w:szCs w:val="20"/>
          <w:lang w:val="lv-LV"/>
        </w:rPr>
      </w:pPr>
    </w:p>
    <w:p w:rsidR="007245F9" w:rsidRPr="007245F9" w:rsidP="007245F9" w14:paraId="7769009E" w14:textId="77777777">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Ja pārskata periodā ir mainīti grāmatvedības uzskaites principi, attiecīgo iepriekšējā pārskata perioda salīdzināmo informāciju koriģē atbilstoši normatīvajiem aktiem par grāmatvedības uzskaiti budžeta iestādēs.</w:t>
      </w:r>
      <w:bookmarkStart w:id="31" w:name="p122"/>
      <w:bookmarkStart w:id="32" w:name="p-996200"/>
      <w:bookmarkEnd w:id="31"/>
      <w:bookmarkEnd w:id="32"/>
    </w:p>
    <w:p w:rsidR="007245F9" w:rsidRPr="007245F9" w:rsidP="007245F9" w14:paraId="124992C8" w14:textId="77777777">
      <w:pPr>
        <w:widowControl/>
        <w:spacing w:after="0" w:line="240" w:lineRule="auto"/>
        <w:ind w:left="567" w:hanging="567"/>
        <w:contextualSpacing/>
        <w:jc w:val="both"/>
        <w:rPr>
          <w:rFonts w:ascii="Times New Roman" w:eastAsia="Times New Roman" w:hAnsi="Times New Roman"/>
          <w:bCs/>
          <w:sz w:val="24"/>
          <w:szCs w:val="24"/>
          <w:lang w:val="lv-LV"/>
        </w:rPr>
      </w:pPr>
    </w:p>
    <w:p w:rsidR="007245F9" w:rsidRPr="007245F9" w:rsidP="007245F9" w14:paraId="2B90ACFE" w14:textId="77777777">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Ja pārskata periodā ir mainīta aplēses sagatavošanas metode, finanšu pārskata pielikumā sniedz skaidrojumu par aplēses metodes maiņas ietekmi uz bilances posteņu atlikumiem pārskata perioda beigās vai informāciju, ja šādu ietekmi nav iespējams aprēķināt.</w:t>
      </w:r>
      <w:bookmarkStart w:id="33" w:name="p123"/>
      <w:bookmarkStart w:id="34" w:name="p-996201"/>
      <w:bookmarkEnd w:id="33"/>
      <w:bookmarkEnd w:id="34"/>
    </w:p>
    <w:p w:rsidR="007245F9" w:rsidRPr="007245F9" w:rsidP="007245F9" w14:paraId="684957CD" w14:textId="77777777">
      <w:pPr>
        <w:widowControl/>
        <w:spacing w:after="0" w:line="240" w:lineRule="auto"/>
        <w:ind w:left="567" w:hanging="567"/>
        <w:contextualSpacing/>
        <w:jc w:val="both"/>
        <w:rPr>
          <w:rFonts w:ascii="Times New Roman" w:eastAsia="Times New Roman" w:hAnsi="Times New Roman"/>
          <w:bCs/>
          <w:sz w:val="24"/>
          <w:szCs w:val="24"/>
          <w:lang w:val="lv-LV"/>
        </w:rPr>
      </w:pPr>
    </w:p>
    <w:p w:rsidR="007245F9" w:rsidRPr="007245F9" w:rsidP="007245F9" w14:paraId="60BA30E8"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Times New Roman" w:hAnsi="Times New Roman"/>
          <w:bCs/>
          <w:sz w:val="24"/>
          <w:szCs w:val="24"/>
          <w:lang w:val="lv-LV"/>
        </w:rPr>
        <w:t>Par katru gadījumu, kad dati nav salīdzināmi vai ir veikta iepriekšējo pārskata periodu datu korekcija, sniedz skaidrojumu finanšu pārskata pielikumā.</w:t>
      </w:r>
    </w:p>
    <w:p w:rsidR="007245F9" w:rsidRPr="007245F9" w:rsidP="007245F9" w14:paraId="61F32186" w14:textId="77777777">
      <w:pPr>
        <w:keepNext/>
        <w:keepLines/>
        <w:widowControl/>
        <w:spacing w:before="360" w:after="80" w:line="240" w:lineRule="auto"/>
        <w:ind w:left="567" w:hanging="567"/>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5.5. Informācija par budžeta izpildi</w:t>
      </w:r>
    </w:p>
    <w:p w:rsidR="007245F9" w:rsidRPr="007245F9" w:rsidP="007245F9" w14:paraId="475A0B70" w14:textId="77777777">
      <w:pPr>
        <w:keepNext/>
        <w:keepLines/>
        <w:widowControl/>
        <w:spacing w:after="80" w:line="240" w:lineRule="auto"/>
        <w:jc w:val="center"/>
        <w:outlineLvl w:val="2"/>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5.5.1. Budžeta izpildes pārskata sagatavošana</w:t>
      </w:r>
    </w:p>
    <w:p w:rsidR="007245F9" w:rsidRPr="007245F9" w:rsidP="007245F9" w14:paraId="6475A7E5" w14:textId="77777777">
      <w:pPr>
        <w:widowControl/>
        <w:autoSpaceDE w:val="0"/>
        <w:autoSpaceDN w:val="0"/>
        <w:adjustRightInd w:val="0"/>
        <w:spacing w:after="0" w:line="240" w:lineRule="auto"/>
        <w:jc w:val="center"/>
        <w:rPr>
          <w:rFonts w:ascii="Times New Roman" w:eastAsia="Aptos" w:hAnsi="Times New Roman"/>
          <w:b/>
          <w:sz w:val="24"/>
          <w:lang w:val="lv-LV"/>
        </w:rPr>
      </w:pPr>
    </w:p>
    <w:p w:rsidR="007245F9" w:rsidRPr="007245F9" w:rsidP="007245F9" w14:paraId="10B6DEBA"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lang w:val="lv-LV"/>
        </w:rPr>
      </w:pPr>
      <w:r w:rsidRPr="007245F9">
        <w:rPr>
          <w:rFonts w:ascii="Times New Roman" w:eastAsia="Aptos" w:hAnsi="Times New Roman"/>
          <w:bCs/>
          <w:sz w:val="24"/>
          <w:lang w:val="lv-LV"/>
        </w:rPr>
        <w:t xml:space="preserve">Budžeta izpildes pārskatā norāda informāciju par </w:t>
      </w:r>
      <w:r w:rsidRPr="007245F9">
        <w:rPr>
          <w:rFonts w:ascii="Times New Roman" w:eastAsia="Times New Roman" w:hAnsi="Times New Roman"/>
          <w:bCs/>
          <w:sz w:val="24"/>
          <w:szCs w:val="24"/>
          <w:lang w:val="lv-LV"/>
        </w:rPr>
        <w:t xml:space="preserve">sākotnējo likumu/plānu, par likumu/plānu ar izmaiņām un par </w:t>
      </w:r>
      <w:r w:rsidRPr="007245F9">
        <w:rPr>
          <w:rFonts w:ascii="Times New Roman" w:eastAsia="Aptos" w:hAnsi="Times New Roman"/>
          <w:bCs/>
          <w:sz w:val="24"/>
          <w:lang w:val="lv-LV"/>
        </w:rPr>
        <w:t xml:space="preserve">budžeta izpildi pārskata periodā. Budžeta izpildes pārskatu sagatavo pēc naudas plūsmas principa par pārskata periodu atbilstoši ieņēmumu un izdevumu ekonomiskajām un funkcionālajām kategorijām, un finansēšanas klasifikācijām atbilstoši normatīvajiem aktiem budžetu klasifikācijas jomā. </w:t>
      </w:r>
    </w:p>
    <w:p w:rsidR="007245F9" w:rsidRPr="007245F9" w:rsidP="007245F9" w14:paraId="528B3393" w14:textId="77777777">
      <w:pPr>
        <w:widowControl/>
        <w:autoSpaceDE w:val="0"/>
        <w:autoSpaceDN w:val="0"/>
        <w:adjustRightInd w:val="0"/>
        <w:spacing w:after="0" w:line="240" w:lineRule="auto"/>
        <w:ind w:left="567" w:hanging="567"/>
        <w:jc w:val="both"/>
        <w:rPr>
          <w:rFonts w:ascii="Times New Roman" w:eastAsia="Aptos" w:hAnsi="Times New Roman"/>
          <w:bCs/>
          <w:sz w:val="24"/>
          <w:lang w:val="lv-LV"/>
        </w:rPr>
      </w:pPr>
    </w:p>
    <w:p w:rsidR="007245F9" w:rsidRPr="007245F9" w:rsidP="007245F9" w14:paraId="41467C79"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Aptos" w:hAnsi="Times New Roman"/>
          <w:sz w:val="24"/>
          <w:lang w:val="lv-LV"/>
        </w:rPr>
        <w:t xml:space="preserve">Budžeta izpildes pārskatu konsolidē pa budžeta veidiem, apvienojot attiecīgos ieņēmumu un izdevumu posteņus, izslēdz visus </w:t>
      </w:r>
      <w:r w:rsidRPr="007245F9">
        <w:rPr>
          <w:rFonts w:ascii="Times New Roman" w:eastAsia="Aptos" w:hAnsi="Times New Roman"/>
          <w:sz w:val="24"/>
          <w:lang w:val="lv-LV"/>
        </w:rPr>
        <w:t>transfertus</w:t>
      </w:r>
      <w:r w:rsidRPr="007245F9">
        <w:rPr>
          <w:rFonts w:ascii="Times New Roman" w:eastAsia="Aptos" w:hAnsi="Times New Roman"/>
          <w:sz w:val="24"/>
          <w:lang w:val="lv-LV"/>
        </w:rPr>
        <w:t xml:space="preserve"> un savstarpējos maksājumus, kurus viena Iestāde ir pārskaitījusi citai attiecīgā budžeta veida konsolidācijā iesaistītajai Iestādei. </w:t>
      </w:r>
    </w:p>
    <w:p w:rsidR="007245F9" w:rsidRPr="007245F9" w:rsidP="007245F9" w14:paraId="48220147" w14:textId="77777777">
      <w:pPr>
        <w:widowControl/>
        <w:autoSpaceDE w:val="0"/>
        <w:autoSpaceDN w:val="0"/>
        <w:adjustRightInd w:val="0"/>
        <w:spacing w:after="0" w:line="240" w:lineRule="auto"/>
        <w:ind w:left="567" w:hanging="567"/>
        <w:jc w:val="both"/>
        <w:rPr>
          <w:rFonts w:ascii="Times New Roman" w:eastAsia="Aptos" w:hAnsi="Times New Roman"/>
          <w:sz w:val="24"/>
          <w:lang w:val="lv-LV"/>
        </w:rPr>
      </w:pPr>
    </w:p>
    <w:p w:rsidR="007245F9" w:rsidRPr="007245F9" w:rsidP="007245F9" w14:paraId="5B97DA08"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Aptos" w:hAnsi="Times New Roman"/>
          <w:sz w:val="24"/>
          <w:lang w:val="lv-LV"/>
        </w:rPr>
        <w:t>Budžeta izpildes pārskatā iepriekšējā perioda dati atšķiras no naudas plūsmas pārskatā norādītajiem iepriekšējā perioda datiem, ja naudas plūsmas pārskatā ir konstatētas kļūdas, kas attiecas uz iepriekšējo pārskata periodu, vai pārskata periodā ir mainīta darījumu klasifikācija un norādīšanas kārtība.</w:t>
      </w:r>
    </w:p>
    <w:p w:rsidR="007245F9" w:rsidRPr="007245F9" w:rsidP="007245F9" w14:paraId="6B944B8E" w14:textId="77777777">
      <w:pPr>
        <w:widowControl/>
        <w:autoSpaceDE w:val="0"/>
        <w:autoSpaceDN w:val="0"/>
        <w:adjustRightInd w:val="0"/>
        <w:spacing w:after="0" w:line="240" w:lineRule="auto"/>
        <w:ind w:left="567" w:hanging="567"/>
        <w:jc w:val="both"/>
        <w:rPr>
          <w:rFonts w:ascii="Times New Roman" w:eastAsia="Aptos" w:hAnsi="Times New Roman"/>
          <w:sz w:val="24"/>
          <w:lang w:val="lv-LV"/>
        </w:rPr>
      </w:pPr>
    </w:p>
    <w:p w:rsidR="007245F9" w:rsidRPr="007245F9" w:rsidP="007245F9" w14:paraId="332380F2"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sz w:val="24"/>
          <w:lang w:val="lv-LV"/>
        </w:rPr>
      </w:pPr>
      <w:r w:rsidRPr="007245F9">
        <w:rPr>
          <w:rFonts w:ascii="Times New Roman" w:eastAsia="Times New Roman" w:hAnsi="Times New Roman"/>
          <w:bCs/>
          <w:sz w:val="24"/>
          <w:szCs w:val="24"/>
          <w:lang w:val="lv-LV"/>
        </w:rPr>
        <w:t>Iestādes, izņemot budžeta nefinansētas Iestādes (</w:t>
      </w:r>
      <w:r w:rsidRPr="007245F9">
        <w:rPr>
          <w:rFonts w:ascii="Times New Roman" w:eastAsia="Times New Roman" w:hAnsi="Times New Roman"/>
          <w:sz w:val="24"/>
          <w:szCs w:val="24"/>
          <w:lang w:val="lv-LV"/>
        </w:rPr>
        <w:t>Latvijas Nacionālais akreditācijas birojs un</w:t>
      </w:r>
      <w:r w:rsidRPr="007245F9">
        <w:rPr>
          <w:rFonts w:ascii="Times New Roman" w:eastAsia="Times New Roman" w:hAnsi="Times New Roman"/>
          <w:bCs/>
          <w:sz w:val="24"/>
          <w:szCs w:val="24"/>
          <w:lang w:val="lv-LV"/>
        </w:rPr>
        <w:t xml:space="preserve"> Zāļu valsts aģentūra) sagatavo šādus budžeta izpildes pārskatus (turpmāk šajā sadaļā </w:t>
      </w:r>
      <w:r w:rsidRPr="007245F9">
        <w:rPr>
          <w:rFonts w:ascii="Times New Roman" w:eastAsia="Times New Roman" w:hAnsi="Times New Roman"/>
          <w:sz w:val="24"/>
          <w:szCs w:val="24"/>
          <w:lang w:val="lv-LV" w:eastAsia="lv-LV"/>
        </w:rPr>
        <w:t>– pārskats)</w:t>
      </w:r>
      <w:r w:rsidRPr="007245F9">
        <w:rPr>
          <w:rFonts w:ascii="Times New Roman" w:eastAsia="Times New Roman" w:hAnsi="Times New Roman"/>
          <w:bCs/>
          <w:sz w:val="24"/>
          <w:szCs w:val="24"/>
          <w:lang w:val="lv-LV"/>
        </w:rPr>
        <w:t>:</w:t>
      </w:r>
    </w:p>
    <w:p w:rsidR="007245F9" w:rsidRPr="007245F9" w:rsidP="007245F9" w14:paraId="74168F37"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sz w:val="24"/>
          <w:lang w:val="lv-LV"/>
        </w:rPr>
      </w:pPr>
      <w:r w:rsidRPr="007245F9">
        <w:rPr>
          <w:rFonts w:ascii="Times New Roman" w:eastAsia="Times New Roman" w:hAnsi="Times New Roman"/>
          <w:bCs/>
          <w:sz w:val="24"/>
          <w:szCs w:val="24"/>
          <w:lang w:val="lv-LV"/>
        </w:rPr>
        <w:t>pārskatā par pamatbudžeta izpildi norāda:</w:t>
      </w:r>
    </w:p>
    <w:p w:rsidR="007245F9" w:rsidRPr="007245F9" w:rsidP="007245F9" w14:paraId="20811FE0" w14:textId="77777777">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informāciju saskaņā ar valsts budžeta likumu;</w:t>
      </w:r>
    </w:p>
    <w:p w:rsidR="007245F9" w:rsidRPr="007245F9" w:rsidP="007245F9" w14:paraId="14B0A7A0" w14:textId="77777777">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Aptos" w:hAnsi="Times New Roman"/>
          <w:bCs/>
          <w:sz w:val="24"/>
          <w:lang w:val="lv-LV"/>
        </w:rPr>
        <w:t>informāciju par ieņēmumu un izdevumu izpildi sadalījumā pa ekonomiskajām kategorijām un par finansēšanu pilnā apmērā atbilstoši normatīvajiem aktiem budžetu klasifikācijas jomā;</w:t>
      </w:r>
    </w:p>
    <w:p w:rsidR="007245F9" w:rsidRPr="007245F9" w:rsidP="007245F9" w14:paraId="581B5108" w14:textId="77777777">
      <w:pPr>
        <w:widowControl/>
        <w:numPr>
          <w:ilvl w:val="2"/>
          <w:numId w:val="17"/>
        </w:numPr>
        <w:autoSpaceDE w:val="0"/>
        <w:autoSpaceDN w:val="0"/>
        <w:adjustRightInd w:val="0"/>
        <w:spacing w:after="0" w:line="240" w:lineRule="auto"/>
        <w:ind w:left="2268" w:hanging="992"/>
        <w:jc w:val="both"/>
        <w:rPr>
          <w:rFonts w:ascii="Times New Roman" w:eastAsia="Aptos" w:hAnsi="Times New Roman"/>
          <w:sz w:val="24"/>
          <w:lang w:val="lv-LV"/>
        </w:rPr>
      </w:pPr>
      <w:r w:rsidRPr="007245F9">
        <w:rPr>
          <w:rFonts w:ascii="Times New Roman" w:eastAsia="Times New Roman" w:hAnsi="Times New Roman"/>
          <w:bCs/>
          <w:sz w:val="24"/>
          <w:szCs w:val="24"/>
          <w:lang w:val="lv-LV"/>
        </w:rPr>
        <w:t>informāciju par likumā noteiktajiem rādītājiem valsts budžeta likumā apstiprinātajā detalizācijā.</w:t>
      </w:r>
    </w:p>
    <w:p w:rsidR="007245F9" w:rsidRPr="007245F9" w:rsidP="007245F9" w14:paraId="2B008AAE" w14:textId="77777777">
      <w:pPr>
        <w:widowControl/>
        <w:autoSpaceDE w:val="0"/>
        <w:autoSpaceDN w:val="0"/>
        <w:adjustRightInd w:val="0"/>
        <w:spacing w:after="0" w:line="240" w:lineRule="auto"/>
        <w:jc w:val="both"/>
        <w:rPr>
          <w:rFonts w:ascii="Times New Roman" w:eastAsia="Aptos" w:hAnsi="Times New Roman"/>
          <w:sz w:val="24"/>
          <w:lang w:val="lv-LV"/>
        </w:rPr>
      </w:pPr>
    </w:p>
    <w:p w:rsidR="007245F9" w:rsidRPr="007245F9" w:rsidP="007245F9" w14:paraId="4ED508D5" w14:textId="77777777">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pārskatā par ziedojumu un dāvinājumu izpildi norāda:</w:t>
      </w:r>
    </w:p>
    <w:p w:rsidR="007245F9" w:rsidRPr="007245F9" w:rsidP="007245F9" w14:paraId="5DC0A221" w14:textId="77777777">
      <w:pPr>
        <w:widowControl/>
        <w:numPr>
          <w:ilvl w:val="2"/>
          <w:numId w:val="17"/>
        </w:numPr>
        <w:autoSpaceDE w:val="0"/>
        <w:autoSpaceDN w:val="0"/>
        <w:adjustRightInd w:val="0"/>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ieņēmumu un finansēšanas sadaļu, norādot informāciju par iestādi kopā pilnā apmērā atbilstoši normatīvajos aktos budžeta jomā noteiktajām klasifikācijām;</w:t>
      </w:r>
    </w:p>
    <w:p w:rsidR="007245F9" w:rsidRPr="007245F9" w:rsidP="007245F9" w14:paraId="4218A228" w14:textId="77777777">
      <w:pPr>
        <w:widowControl/>
        <w:numPr>
          <w:ilvl w:val="2"/>
          <w:numId w:val="17"/>
        </w:numPr>
        <w:autoSpaceDE w:val="0"/>
        <w:autoSpaceDN w:val="0"/>
        <w:adjustRightInd w:val="0"/>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izdevumu sadaļu, norādot informāciju par katru funkcionālo kategoriju un </w:t>
      </w:r>
      <w:r w:rsidRPr="007245F9">
        <w:rPr>
          <w:rFonts w:ascii="Times New Roman" w:eastAsia="Times New Roman" w:hAnsi="Times New Roman"/>
          <w:bCs/>
          <w:sz w:val="24"/>
          <w:szCs w:val="24"/>
          <w:lang w:val="lv-LV"/>
        </w:rPr>
        <w:t>apakškategoriju</w:t>
      </w:r>
      <w:r w:rsidRPr="007245F9">
        <w:rPr>
          <w:rFonts w:ascii="Times New Roman" w:eastAsia="Times New Roman" w:hAnsi="Times New Roman"/>
          <w:bCs/>
          <w:sz w:val="24"/>
          <w:szCs w:val="24"/>
          <w:lang w:val="lv-LV"/>
        </w:rPr>
        <w:t xml:space="preserve"> sadalījumā pa ekonomiskajām kategorijām pilnā apmērā atbilstoši normatīvajiem aktiem budžetu klasifikācijas jomā;</w:t>
      </w:r>
    </w:p>
    <w:p w:rsidR="007245F9" w:rsidRPr="007245F9" w:rsidP="007245F9" w14:paraId="4611AE06" w14:textId="77777777">
      <w:pPr>
        <w:widowControl/>
        <w:numPr>
          <w:ilvl w:val="2"/>
          <w:numId w:val="17"/>
        </w:numPr>
        <w:autoSpaceDE w:val="0"/>
        <w:autoSpaceDN w:val="0"/>
        <w:adjustRightInd w:val="0"/>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informāciju par plānotajiem ieņēmumu, izdevumu un finansēšanas rādītājiem atbilstoši apstiprinātajām tāmēm vismaz valsts budžeta likuma pielikumos apstiprinātajā detalizācijā.</w:t>
      </w:r>
    </w:p>
    <w:p w:rsidR="007245F9" w:rsidRPr="007245F9" w:rsidP="007245F9" w14:paraId="2F4DFFB0" w14:textId="77777777">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pārskatā par citu budžetu izpildi, norāda informāciju par ieņēmumu un izdevumu izpildi sadalījumā pa ekonomiskajām kategorijām un par finansēšanu pilnā apmērā atbilstoši normatīvajiem aktiem budžetu klasifikācijas jomā. Informāciju par plānotajiem rādītājiem nenorāda.</w:t>
      </w:r>
    </w:p>
    <w:p w:rsidR="007245F9" w:rsidRPr="007245F9" w:rsidP="007245F9" w14:paraId="5E56BECE" w14:textId="77777777">
      <w:pPr>
        <w:widowControl/>
        <w:autoSpaceDE w:val="0"/>
        <w:autoSpaceDN w:val="0"/>
        <w:adjustRightInd w:val="0"/>
        <w:spacing w:after="0" w:line="240" w:lineRule="auto"/>
        <w:ind w:left="1418"/>
        <w:contextualSpacing/>
        <w:jc w:val="both"/>
        <w:rPr>
          <w:rFonts w:ascii="Times New Roman" w:eastAsia="Times New Roman" w:hAnsi="Times New Roman"/>
          <w:bCs/>
          <w:sz w:val="24"/>
          <w:szCs w:val="24"/>
          <w:lang w:val="lv-LV"/>
        </w:rPr>
      </w:pPr>
    </w:p>
    <w:p w:rsidR="007245F9" w:rsidRPr="007245F9" w:rsidP="007245F9" w14:paraId="40E2C3B2" w14:textId="77777777">
      <w:pPr>
        <w:widowControl/>
        <w:numPr>
          <w:ilvl w:val="0"/>
          <w:numId w:val="17"/>
        </w:numPr>
        <w:autoSpaceDE w:val="0"/>
        <w:autoSpaceDN w:val="0"/>
        <w:adjustRightInd w:val="0"/>
        <w:spacing w:after="0" w:line="240" w:lineRule="auto"/>
        <w:ind w:hanging="644"/>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Budžeta nefinansētas Iestādes (Latvijas Nacionālais akreditācijas birojs un Zāļu valsts aģentūra) sagatavo pārskatus par pamatdarbības un ziedojumu un dāvinājumu izpildi, norāda: </w:t>
      </w:r>
    </w:p>
    <w:p w:rsidR="007245F9" w:rsidRPr="007245F9" w:rsidP="007245F9" w14:paraId="567A5BDB" w14:textId="77777777">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ieņēmumu un finansēšanas sadaļu, norādot informāciju par iestādi kopā pilnā apmērā atbilstoši normatīvajos aktos budžeta jomā noteiktajām klasifikācijām;</w:t>
      </w:r>
    </w:p>
    <w:p w:rsidR="007245F9" w:rsidRPr="007245F9" w:rsidP="007245F9" w14:paraId="2F22B262" w14:textId="77777777">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izdevumu sadaļu, norādot informāciju par katru funkcionālo kategoriju un </w:t>
      </w:r>
      <w:r w:rsidRPr="007245F9">
        <w:rPr>
          <w:rFonts w:ascii="Times New Roman" w:eastAsia="Times New Roman" w:hAnsi="Times New Roman"/>
          <w:bCs/>
          <w:sz w:val="24"/>
          <w:szCs w:val="24"/>
          <w:lang w:val="lv-LV"/>
        </w:rPr>
        <w:t>apakškategoriju</w:t>
      </w:r>
      <w:r w:rsidRPr="007245F9">
        <w:rPr>
          <w:rFonts w:ascii="Times New Roman" w:eastAsia="Times New Roman" w:hAnsi="Times New Roman"/>
          <w:bCs/>
          <w:sz w:val="24"/>
          <w:szCs w:val="24"/>
          <w:lang w:val="lv-LV"/>
        </w:rPr>
        <w:t xml:space="preserve"> sadalījumā pa ekonomiskajām kategorijām pilnā apmērā atbilstoši normatīvajiem aktiem budžetu klasifikācijas jomā;</w:t>
      </w:r>
    </w:p>
    <w:p w:rsidR="007245F9" w:rsidRPr="007245F9" w:rsidP="007245F9" w14:paraId="61221A90" w14:textId="77777777">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informāciju par plānotajiem ieņēmumu, izdevumu un finansēšanas rādītājiem vismaz valsts budžeta likuma pielikumos apstiprinātajā detalizācijā.</w:t>
      </w:r>
    </w:p>
    <w:p w:rsidR="007245F9" w:rsidRPr="007245F9" w:rsidP="007245F9" w14:paraId="7461F2A8" w14:textId="77777777">
      <w:pPr>
        <w:widowControl/>
        <w:autoSpaceDE w:val="0"/>
        <w:autoSpaceDN w:val="0"/>
        <w:adjustRightInd w:val="0"/>
        <w:spacing w:after="0" w:line="240" w:lineRule="auto"/>
        <w:jc w:val="both"/>
        <w:rPr>
          <w:rFonts w:ascii="Times New Roman" w:eastAsia="Times New Roman" w:hAnsi="Times New Roman"/>
          <w:bCs/>
          <w:sz w:val="24"/>
          <w:szCs w:val="24"/>
          <w:lang w:val="lv-LV"/>
        </w:rPr>
      </w:pPr>
    </w:p>
    <w:p w:rsidR="007245F9" w:rsidRPr="007245F9" w:rsidP="007245F9" w14:paraId="6CA709E5" w14:textId="77777777">
      <w:pPr>
        <w:widowControl/>
        <w:numPr>
          <w:ilvl w:val="0"/>
          <w:numId w:val="17"/>
        </w:numPr>
        <w:autoSpaceDE w:val="0"/>
        <w:autoSpaceDN w:val="0"/>
        <w:adjustRightInd w:val="0"/>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Pārskatā par citu budžetu izpildi norāda: </w:t>
      </w:r>
    </w:p>
    <w:p w:rsidR="007245F9" w:rsidRPr="007245F9" w:rsidP="007245F9" w14:paraId="5F338190" w14:textId="77777777">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saņemtos ārvalstu finanšu palīdzības līdzekļus, tai skaitā </w:t>
      </w:r>
      <w:r w:rsidRPr="007245F9">
        <w:rPr>
          <w:rFonts w:ascii="Times New Roman" w:eastAsia="Times New Roman" w:hAnsi="Times New Roman"/>
          <w:bCs/>
          <w:sz w:val="24"/>
          <w:szCs w:val="24"/>
          <w:lang w:val="lv-LV"/>
        </w:rPr>
        <w:t>transfertus</w:t>
      </w:r>
      <w:r w:rsidRPr="007245F9">
        <w:rPr>
          <w:rFonts w:ascii="Times New Roman" w:eastAsia="Times New Roman" w:hAnsi="Times New Roman"/>
          <w:bCs/>
          <w:sz w:val="24"/>
          <w:szCs w:val="24"/>
          <w:lang w:val="lv-LV"/>
        </w:rPr>
        <w:t xml:space="preserve"> līdz šo līdzekļu ieplānošanai budžetā, kas ir uzskaitīti deponēto līdzekļu kontā;</w:t>
      </w:r>
    </w:p>
    <w:p w:rsidR="007245F9" w:rsidRPr="007245F9" w:rsidP="007245F9" w14:paraId="55FE5664" w14:textId="77777777">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līdzekļu atlikumu no maksas pakalpojumiem un citiem pašu ieņēmumiem, tai skaitā </w:t>
      </w:r>
      <w:r w:rsidRPr="007245F9">
        <w:rPr>
          <w:rFonts w:ascii="Times New Roman" w:eastAsia="Times New Roman" w:hAnsi="Times New Roman"/>
          <w:bCs/>
          <w:sz w:val="24"/>
          <w:szCs w:val="24"/>
          <w:lang w:val="lv-LV"/>
        </w:rPr>
        <w:t>transfertus</w:t>
      </w:r>
      <w:r w:rsidRPr="007245F9">
        <w:rPr>
          <w:rFonts w:ascii="Times New Roman" w:eastAsia="Times New Roman" w:hAnsi="Times New Roman"/>
          <w:bCs/>
          <w:sz w:val="24"/>
          <w:szCs w:val="24"/>
          <w:lang w:val="lv-LV"/>
        </w:rPr>
        <w:t>, līdz šo līdzekļu ieplānošanai budžetā, kas ir uzskaitīti deponēto līdzekļu kontā;</w:t>
      </w:r>
    </w:p>
    <w:p w:rsidR="007245F9" w:rsidRPr="007245F9" w:rsidP="007245F9" w14:paraId="19451572" w14:textId="77777777">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saņemtos (atpazītos) </w:t>
      </w:r>
      <w:r w:rsidRPr="007245F9">
        <w:rPr>
          <w:rFonts w:ascii="Times New Roman" w:eastAsia="Times New Roman" w:hAnsi="Times New Roman"/>
          <w:bCs/>
          <w:sz w:val="24"/>
          <w:szCs w:val="24"/>
          <w:lang w:val="lv-LV"/>
        </w:rPr>
        <w:t>nenodokļu</w:t>
      </w:r>
      <w:r w:rsidRPr="007245F9">
        <w:rPr>
          <w:rFonts w:ascii="Times New Roman" w:eastAsia="Times New Roman" w:hAnsi="Times New Roman"/>
          <w:bCs/>
          <w:sz w:val="24"/>
          <w:szCs w:val="24"/>
          <w:lang w:val="lv-LV"/>
        </w:rPr>
        <w:t xml:space="preserve"> ieņēmumus, kuri līdz pārskata perioda beigām nav ieskaitīti valsts budžetā.</w:t>
      </w:r>
    </w:p>
    <w:p w:rsidR="007245F9" w:rsidRPr="007245F9" w:rsidP="007245F9" w14:paraId="0A546519" w14:textId="77777777">
      <w:pPr>
        <w:widowControl/>
        <w:autoSpaceDE w:val="0"/>
        <w:autoSpaceDN w:val="0"/>
        <w:adjustRightInd w:val="0"/>
        <w:spacing w:after="0" w:line="240" w:lineRule="auto"/>
        <w:ind w:left="1418"/>
        <w:contextualSpacing/>
        <w:jc w:val="both"/>
        <w:rPr>
          <w:rFonts w:ascii="Times New Roman" w:eastAsia="Times New Roman" w:hAnsi="Times New Roman"/>
          <w:bCs/>
          <w:sz w:val="24"/>
          <w:szCs w:val="24"/>
          <w:highlight w:val="yellow"/>
          <w:lang w:val="lv-LV"/>
        </w:rPr>
      </w:pPr>
    </w:p>
    <w:p w:rsidR="007245F9" w:rsidRPr="007245F9" w:rsidP="007245F9" w14:paraId="62B729C6" w14:textId="77777777">
      <w:pPr>
        <w:widowControl/>
        <w:numPr>
          <w:ilvl w:val="0"/>
          <w:numId w:val="17"/>
        </w:numPr>
        <w:autoSpaceDE w:val="0"/>
        <w:autoSpaceDN w:val="0"/>
        <w:adjustRightInd w:val="0"/>
        <w:spacing w:after="0" w:line="240" w:lineRule="auto"/>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Pārskatā par citu budžetu izpildi nenorāda:</w:t>
      </w:r>
    </w:p>
    <w:p w:rsidR="007245F9" w:rsidRPr="007245F9" w:rsidP="007245F9" w14:paraId="27CA8BE4" w14:textId="77777777">
      <w:pPr>
        <w:widowControl/>
        <w:numPr>
          <w:ilvl w:val="1"/>
          <w:numId w:val="17"/>
        </w:numPr>
        <w:autoSpaceDE w:val="0"/>
        <w:autoSpaceDN w:val="0"/>
        <w:adjustRightInd w:val="0"/>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līdzekļus, kas uz laiku ir Iestādes glabājumā (piemēram, konkursa, drošības nauda </w:t>
      </w:r>
      <w:r w:rsidRPr="007245F9">
        <w:rPr>
          <w:rFonts w:ascii="Times New Roman" w:eastAsia="Times New Roman" w:hAnsi="Times New Roman"/>
          <w:sz w:val="24"/>
          <w:szCs w:val="20"/>
          <w:lang w:val="lv-LV"/>
        </w:rPr>
        <w:t>vai saistību izpildes nodrošinājums)</w:t>
      </w:r>
      <w:r w:rsidRPr="007245F9">
        <w:rPr>
          <w:rFonts w:ascii="Times New Roman" w:eastAsia="Times New Roman" w:hAnsi="Times New Roman"/>
          <w:bCs/>
          <w:sz w:val="24"/>
          <w:szCs w:val="24"/>
          <w:lang w:val="lv-LV"/>
        </w:rPr>
        <w:t>;</w:t>
      </w:r>
    </w:p>
    <w:p w:rsidR="007245F9" w:rsidRPr="007245F9" w:rsidP="007245F9" w14:paraId="20656014"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 xml:space="preserve">saņemtos </w:t>
      </w:r>
      <w:r w:rsidRPr="007245F9">
        <w:rPr>
          <w:rFonts w:ascii="Times New Roman" w:eastAsia="Times New Roman" w:hAnsi="Times New Roman"/>
          <w:bCs/>
          <w:sz w:val="24"/>
          <w:szCs w:val="24"/>
          <w:lang w:val="lv-LV"/>
        </w:rPr>
        <w:t>nenodokļu</w:t>
      </w:r>
      <w:r w:rsidRPr="007245F9">
        <w:rPr>
          <w:rFonts w:ascii="Times New Roman" w:eastAsia="Times New Roman" w:hAnsi="Times New Roman"/>
          <w:bCs/>
          <w:sz w:val="24"/>
          <w:szCs w:val="24"/>
          <w:lang w:val="lv-LV"/>
        </w:rPr>
        <w:t xml:space="preserve"> ieņēmumus, kuri pēc saņemtā maksājuma izvērtēšanas, klasificēti kā kļūdaini saņemti vai neatpazīti maksājumi.</w:t>
      </w:r>
    </w:p>
    <w:p w:rsidR="007245F9" w:rsidRPr="007245F9" w:rsidP="007245F9" w14:paraId="6C23A638" w14:textId="77777777">
      <w:pPr>
        <w:widowControl/>
        <w:autoSpaceDE w:val="0"/>
        <w:autoSpaceDN w:val="0"/>
        <w:adjustRightInd w:val="0"/>
        <w:spacing w:after="0" w:line="240" w:lineRule="auto"/>
        <w:jc w:val="both"/>
        <w:rPr>
          <w:rFonts w:ascii="Times New Roman" w:eastAsia="Times New Roman" w:hAnsi="Times New Roman"/>
          <w:bCs/>
          <w:sz w:val="24"/>
          <w:szCs w:val="24"/>
          <w:lang w:val="lv-LV"/>
        </w:rPr>
      </w:pPr>
    </w:p>
    <w:p w:rsidR="007245F9" w:rsidRPr="007245F9" w:rsidP="007245F9" w14:paraId="2EACB312" w14:textId="77777777">
      <w:pPr>
        <w:widowControl/>
        <w:numPr>
          <w:ilvl w:val="0"/>
          <w:numId w:val="17"/>
        </w:numPr>
        <w:autoSpaceDE w:val="0"/>
        <w:autoSpaceDN w:val="0"/>
        <w:adjustRightInd w:val="0"/>
        <w:spacing w:after="0" w:line="240" w:lineRule="auto"/>
        <w:ind w:left="709" w:hanging="644"/>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Pārskatā par citu budžetu izpildi Iestādes sniedz papildu informāciju par mērķi, kādam saņemti citu budžetu līdzekļi.</w:t>
      </w:r>
    </w:p>
    <w:p w:rsidR="007245F9" w:rsidRPr="007245F9" w:rsidP="007245F9" w14:paraId="325E95C7" w14:textId="77777777">
      <w:pPr>
        <w:widowControl/>
        <w:autoSpaceDE w:val="0"/>
        <w:autoSpaceDN w:val="0"/>
        <w:adjustRightInd w:val="0"/>
        <w:spacing w:after="0" w:line="240" w:lineRule="auto"/>
        <w:jc w:val="both"/>
        <w:rPr>
          <w:rFonts w:ascii="Times New Roman" w:eastAsia="Aptos" w:hAnsi="Times New Roman"/>
          <w:sz w:val="24"/>
          <w:lang w:val="lv-LV"/>
        </w:rPr>
      </w:pPr>
    </w:p>
    <w:p w:rsidR="007245F9" w:rsidRPr="007245F9" w:rsidP="007245F9" w14:paraId="71A4BDC5" w14:textId="77777777">
      <w:pPr>
        <w:keepNext/>
        <w:keepLines/>
        <w:widowControl/>
        <w:spacing w:before="160" w:after="80" w:line="240" w:lineRule="auto"/>
        <w:jc w:val="center"/>
        <w:outlineLvl w:val="2"/>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5.5.2. Budžeta izpildes pārskata pielikums</w:t>
      </w:r>
    </w:p>
    <w:p w:rsidR="007245F9" w:rsidRPr="007245F9" w:rsidP="007245F9" w14:paraId="58111D89" w14:textId="77777777">
      <w:pPr>
        <w:widowControl/>
        <w:autoSpaceDE w:val="0"/>
        <w:autoSpaceDN w:val="0"/>
        <w:adjustRightInd w:val="0"/>
        <w:spacing w:after="0" w:line="240" w:lineRule="auto"/>
        <w:jc w:val="both"/>
        <w:rPr>
          <w:rFonts w:ascii="Times New Roman" w:eastAsia="Aptos" w:hAnsi="Times New Roman"/>
          <w:bCs/>
          <w:lang w:val="lv-LV"/>
        </w:rPr>
      </w:pPr>
    </w:p>
    <w:p w:rsidR="007245F9" w:rsidRPr="007245F9" w:rsidP="007245F9" w14:paraId="23A6EB0F" w14:textId="77777777">
      <w:pPr>
        <w:widowControl/>
        <w:numPr>
          <w:ilvl w:val="0"/>
          <w:numId w:val="17"/>
        </w:numPr>
        <w:autoSpaceDE w:val="0"/>
        <w:autoSpaceDN w:val="0"/>
        <w:adjustRightInd w:val="0"/>
        <w:spacing w:after="0" w:line="240" w:lineRule="auto"/>
        <w:ind w:left="567" w:hanging="567"/>
        <w:jc w:val="both"/>
        <w:rPr>
          <w:rFonts w:ascii="Times New Roman" w:eastAsia="Aptos" w:hAnsi="Times New Roman"/>
          <w:bCs/>
          <w:sz w:val="24"/>
          <w:szCs w:val="20"/>
          <w:lang w:val="lv-LV"/>
        </w:rPr>
      </w:pPr>
      <w:r w:rsidRPr="007245F9">
        <w:rPr>
          <w:rFonts w:ascii="Times New Roman" w:eastAsia="Aptos" w:hAnsi="Times New Roman"/>
          <w:bCs/>
          <w:sz w:val="24"/>
          <w:lang w:val="lv-LV"/>
        </w:rPr>
        <w:t xml:space="preserve">Iestādes, izņemot </w:t>
      </w:r>
      <w:r w:rsidRPr="007245F9">
        <w:rPr>
          <w:rFonts w:ascii="Times New Roman" w:eastAsia="Times New Roman" w:hAnsi="Times New Roman"/>
          <w:bCs/>
          <w:sz w:val="24"/>
          <w:szCs w:val="24"/>
          <w:lang w:val="lv-LV"/>
        </w:rPr>
        <w:t xml:space="preserve">budžeta nefinansētās Iestādes </w:t>
      </w:r>
      <w:r w:rsidRPr="007245F9">
        <w:rPr>
          <w:rFonts w:ascii="Times New Roman" w:eastAsia="Aptos" w:hAnsi="Times New Roman"/>
          <w:bCs/>
          <w:sz w:val="24"/>
          <w:lang w:val="lv-LV"/>
        </w:rPr>
        <w:t>budžeta izpildes pārskata skaidrojumā sniedz informāciju par:</w:t>
      </w:r>
    </w:p>
    <w:p w:rsidR="007245F9" w:rsidRPr="007245F9" w:rsidP="007245F9" w14:paraId="55947391" w14:textId="77777777">
      <w:pPr>
        <w:widowControl/>
        <w:numPr>
          <w:ilvl w:val="1"/>
          <w:numId w:val="17"/>
        </w:numPr>
        <w:autoSpaceDE w:val="0"/>
        <w:autoSpaceDN w:val="0"/>
        <w:adjustRightInd w:val="0"/>
        <w:spacing w:after="0" w:line="240" w:lineRule="auto"/>
        <w:ind w:left="1418" w:hanging="709"/>
        <w:jc w:val="both"/>
        <w:rPr>
          <w:rFonts w:ascii="Times New Roman" w:eastAsia="Aptos" w:hAnsi="Times New Roman"/>
          <w:bCs/>
          <w:sz w:val="24"/>
          <w:szCs w:val="20"/>
          <w:lang w:val="lv-LV"/>
        </w:rPr>
      </w:pPr>
      <w:r w:rsidRPr="007245F9">
        <w:rPr>
          <w:rFonts w:ascii="Times New Roman" w:eastAsia="Aptos" w:hAnsi="Times New Roman"/>
          <w:bCs/>
          <w:sz w:val="24"/>
          <w:szCs w:val="20"/>
          <w:lang w:val="lv-LV"/>
        </w:rPr>
        <w:t>budžeta izstrādāšanas un klasifikācijas principiem (</w:t>
      </w:r>
      <w:r w:rsidRPr="007245F9">
        <w:rPr>
          <w:rFonts w:ascii="Times New Roman" w:eastAsia="Times New Roman" w:hAnsi="Times New Roman"/>
          <w:bCs/>
          <w:sz w:val="24"/>
          <w:szCs w:val="24"/>
          <w:lang w:val="lv-LV"/>
        </w:rPr>
        <w:t>piemēram, budžets izstrādāts saskaņā ar naudas plūsmas principu)</w:t>
      </w:r>
      <w:r w:rsidRPr="007245F9">
        <w:rPr>
          <w:rFonts w:ascii="Times New Roman" w:eastAsia="Aptos" w:hAnsi="Times New Roman"/>
          <w:bCs/>
          <w:sz w:val="24"/>
          <w:szCs w:val="20"/>
          <w:lang w:val="lv-LV"/>
        </w:rPr>
        <w:t>;</w:t>
      </w:r>
    </w:p>
    <w:p w:rsidR="007245F9" w:rsidRPr="007245F9" w:rsidP="007245F9" w14:paraId="3B2268B4" w14:textId="77777777">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aktuālo normatīvā akta numuru, datumu un nosaukumu par budžeta pieprasījumu izstrādāšanu</w:t>
      </w:r>
      <w:r w:rsidRPr="007245F9">
        <w:rPr>
          <w:rFonts w:ascii="Times New Roman" w:eastAsia="Aptos" w:hAnsi="Times New Roman"/>
          <w:bCs/>
          <w:sz w:val="24"/>
          <w:szCs w:val="20"/>
          <w:lang w:val="lv-LV"/>
        </w:rPr>
        <w:t>;</w:t>
      </w:r>
    </w:p>
    <w:p w:rsidR="007245F9" w:rsidRPr="007245F9" w:rsidP="007245F9" w14:paraId="321791DD" w14:textId="77777777">
      <w:pPr>
        <w:widowControl/>
        <w:numPr>
          <w:ilvl w:val="2"/>
          <w:numId w:val="17"/>
        </w:numPr>
        <w:spacing w:after="0" w:line="240" w:lineRule="auto"/>
        <w:ind w:left="2268" w:hanging="992"/>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budžeta izstrādāšanas struktūras aprakstu (piemēram, budžeta programmu struktūru nosaka institūcijas darbības stratēģijā definētie darbības (rīcības) virzieni; budžeta programmu struktūras nosaka ministrijas nolikums un citā tās darbību reglamentējošā normatīvajā aktā noteiktās funkcijas; budžeta programmu struktūras nosaka iekšējie kārtības noteikumi);</w:t>
      </w:r>
    </w:p>
    <w:p w:rsidR="007245F9" w:rsidRPr="007245F9" w:rsidP="007245F9" w14:paraId="4D43A845"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sākotnējā likuma vai plāna salīdzinājumu ar likumu vai plānu ar izmaiņām;</w:t>
      </w:r>
    </w:p>
    <w:p w:rsidR="007245F9" w:rsidRPr="007245F9" w:rsidP="007245F9" w14:paraId="379B48DE"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pārskata gada budžeta izpildes būtiskām atšķirībām no likuma vai plāna ar izmaiņām;</w:t>
      </w:r>
    </w:p>
    <w:p w:rsidR="007245F9" w:rsidRPr="007245F9" w:rsidP="007245F9" w14:paraId="5B473268" w14:textId="77777777">
      <w:pPr>
        <w:widowControl/>
        <w:numPr>
          <w:ilvl w:val="1"/>
          <w:numId w:val="17"/>
        </w:numPr>
        <w:spacing w:after="0" w:line="240" w:lineRule="auto"/>
        <w:ind w:left="1418" w:hanging="709"/>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Iestāžu snieguma (rezultatīvajiem) rādītājiem, kas sasniegti ar pārskata periodam piešķirtajiem finanšu līdzekļiem (salīdzina plānoto rādītāju vērtību ar rādītāja faktisko izpildi, norādot novirzi no plānotās vērtības (procentos) un rādītāja neizpildes iemeslus, un norāda plānotā rādītāja interpretāciju, kā arī izmaksu efektivitātes novērtējumu). Iestādes, izņemot budžeta nefinansētas Iestādes ietver informāciju par valsts budžeta likuma paskaidrojumos noteikto rezultatīvo rādītāju izpildi pārskata periodā.</w:t>
      </w:r>
    </w:p>
    <w:p w:rsidR="007245F9" w:rsidRPr="007245F9" w:rsidP="007245F9" w14:paraId="55659DBE" w14:textId="77777777">
      <w:pPr>
        <w:spacing w:after="0" w:line="240" w:lineRule="auto"/>
        <w:ind w:left="1418"/>
        <w:contextualSpacing/>
        <w:jc w:val="both"/>
        <w:rPr>
          <w:rFonts w:ascii="Times New Roman" w:eastAsia="Times New Roman" w:hAnsi="Times New Roman"/>
          <w:bCs/>
          <w:sz w:val="24"/>
          <w:szCs w:val="24"/>
          <w:lang w:val="lv-LV"/>
        </w:rPr>
      </w:pPr>
    </w:p>
    <w:p w:rsidR="007245F9" w:rsidRPr="007245F9" w:rsidP="007245F9" w14:paraId="36615352" w14:textId="77777777">
      <w:pPr>
        <w:widowControl/>
        <w:numPr>
          <w:ilvl w:val="0"/>
          <w:numId w:val="17"/>
        </w:numPr>
        <w:spacing w:after="0" w:line="240" w:lineRule="auto"/>
        <w:ind w:left="567" w:hanging="567"/>
        <w:contextualSpacing/>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Budžeta nefinansētās Iestādes (Latvijas Nacionālais akreditācijas birojs un Zāļu valsts aģentūra) budžeta izpildes pārskata pielikumā sniedz informāciju par:</w:t>
      </w:r>
    </w:p>
    <w:p w:rsidR="007245F9" w:rsidRPr="007245F9" w:rsidP="007245F9" w14:paraId="4EC64DB3" w14:textId="77777777">
      <w:pPr>
        <w:widowControl/>
        <w:numPr>
          <w:ilvl w:val="1"/>
          <w:numId w:val="17"/>
        </w:numPr>
        <w:shd w:val="clear" w:color="auto" w:fill="FFFFFF"/>
        <w:spacing w:after="0" w:line="293" w:lineRule="atLeast"/>
        <w:ind w:left="1418" w:hanging="709"/>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budžeta izstrādāšanas un klasifikācijas principiem;</w:t>
      </w:r>
    </w:p>
    <w:p w:rsidR="007245F9" w:rsidRPr="007245F9" w:rsidP="007245F9" w14:paraId="289FAEDC" w14:textId="77777777">
      <w:pPr>
        <w:widowControl/>
        <w:numPr>
          <w:ilvl w:val="1"/>
          <w:numId w:val="17"/>
        </w:numPr>
        <w:shd w:val="clear" w:color="auto" w:fill="FFFFFF"/>
        <w:spacing w:after="0" w:line="293" w:lineRule="atLeast"/>
        <w:ind w:left="1418" w:hanging="709"/>
        <w:jc w:val="both"/>
        <w:rPr>
          <w:rFonts w:ascii="Times New Roman" w:eastAsia="Times New Roman" w:hAnsi="Times New Roman"/>
          <w:bCs/>
          <w:sz w:val="24"/>
          <w:szCs w:val="24"/>
          <w:lang w:val="lv-LV"/>
        </w:rPr>
      </w:pPr>
      <w:r w:rsidRPr="007245F9">
        <w:rPr>
          <w:rFonts w:ascii="Times New Roman" w:eastAsia="Times New Roman" w:hAnsi="Times New Roman"/>
          <w:bCs/>
          <w:sz w:val="24"/>
          <w:szCs w:val="24"/>
          <w:lang w:val="lv-LV"/>
        </w:rPr>
        <w:t>budžeta izpildi. Skaidrojumu sagatavo brīvā formā, un tajā iekļauj pārskata informāciju vai norāda, kur publiski ir pieejama informācija par Iestādes budžeta izpildes analīzi vai sasniegtajiem darbības rezultātiem un to rezultatīvajiem rādītājiem.</w:t>
      </w:r>
    </w:p>
    <w:p w:rsidR="007245F9" w:rsidRPr="007245F9" w:rsidP="007245F9" w14:paraId="1103F7CE" w14:textId="77777777">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6. Notikumi pēc bilances datuma</w:t>
      </w:r>
    </w:p>
    <w:p w:rsidR="007245F9" w:rsidRPr="007245F9" w:rsidP="007245F9" w14:paraId="6046510E" w14:textId="77777777">
      <w:pPr>
        <w:keepNext/>
        <w:keepLines/>
        <w:widowControl/>
        <w:spacing w:after="80" w:line="240" w:lineRule="auto"/>
        <w:jc w:val="center"/>
        <w:outlineLvl w:val="1"/>
        <w:rPr>
          <w:rFonts w:ascii="Times New Roman" w:eastAsia="Times New Roman" w:hAnsi="Times New Roman"/>
          <w:b/>
          <w:bCs/>
          <w:sz w:val="24"/>
          <w:szCs w:val="24"/>
          <w:lang w:val="lv-LV"/>
        </w:rPr>
      </w:pPr>
      <w:r w:rsidRPr="007245F9">
        <w:rPr>
          <w:rFonts w:ascii="Times New Roman" w:eastAsia="Times New Roman" w:hAnsi="Times New Roman"/>
          <w:b/>
          <w:bCs/>
          <w:sz w:val="24"/>
          <w:szCs w:val="24"/>
          <w:lang w:val="lv-LV"/>
        </w:rPr>
        <w:t>6.1. Koriģējošie notikumi pēc bilances datuma</w:t>
      </w:r>
    </w:p>
    <w:p w:rsidR="007245F9" w:rsidRPr="007245F9" w:rsidP="007245F9" w14:paraId="04A08146" w14:textId="77777777">
      <w:pPr>
        <w:widowControl/>
        <w:autoSpaceDE w:val="0"/>
        <w:autoSpaceDN w:val="0"/>
        <w:spacing w:after="0" w:line="240" w:lineRule="auto"/>
        <w:ind w:left="567"/>
        <w:jc w:val="center"/>
        <w:rPr>
          <w:rFonts w:ascii="Times New Roman" w:eastAsia="Times New Roman" w:hAnsi="Times New Roman"/>
          <w:b/>
          <w:sz w:val="24"/>
          <w:szCs w:val="24"/>
          <w:lang w:val="lv-LV"/>
        </w:rPr>
      </w:pPr>
    </w:p>
    <w:p w:rsidR="007245F9" w:rsidRPr="007245F9" w:rsidP="007245F9" w14:paraId="1C8BFF39" w14:textId="77777777">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rPr>
        <w:t xml:space="preserve">Koriģējošus notikumus pēc bilances datuma finanšu pārskatā norāda, koriģējot posteņos iekļautās summas vai iekļaujot jaunus posteņus. </w:t>
      </w:r>
      <w:r w:rsidRPr="007245F9">
        <w:rPr>
          <w:rFonts w:ascii="Times New Roman" w:eastAsia="Times New Roman" w:hAnsi="Times New Roman"/>
          <w:sz w:val="24"/>
          <w:szCs w:val="24"/>
          <w:lang w:val="lv-LV" w:eastAsia="lv-LV"/>
        </w:rPr>
        <w:t>Finanšu pārskatā norāda vismaz šādus koriģējošos notikumus pēc bilances datuma:</w:t>
      </w:r>
    </w:p>
    <w:p w:rsidR="007245F9" w:rsidRPr="007245F9" w:rsidP="007245F9" w14:paraId="41CAE84D"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izmaiņas tiesvedības virzībā (piemēram, stājies spēkā tiesas nolēmums, kas apstiprina budžeta Iestādes pienākumu bilances datumā);</w:t>
      </w:r>
    </w:p>
    <w:p w:rsidR="007245F9" w:rsidRPr="007245F9" w:rsidP="007245F9" w14:paraId="203EAD76"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informācijas saņemšana pēc bilances datuma, kas liecina, ka aktīva vērtība bilances datumā bija samazinājusies;</w:t>
      </w:r>
    </w:p>
    <w:p w:rsidR="007245F9" w:rsidRPr="007245F9" w:rsidP="007245F9" w14:paraId="1F915964"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izmaksu noteikšana pēc bilances datuma tiem aktīviem, kas iegādāti pirms bilances datuma;</w:t>
      </w:r>
    </w:p>
    <w:p w:rsidR="007245F9" w:rsidRPr="007245F9" w:rsidP="007245F9" w14:paraId="261F1CC8"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būtisku kļūdu konstatēšana, kas liecina, ka finanšu pārskati nav sagatavoti pareizi;</w:t>
      </w:r>
    </w:p>
    <w:p w:rsidR="007245F9" w:rsidRPr="007245F9" w:rsidP="007245F9" w14:paraId="129FFB20"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līdzdalības daļas vērtības izmaiņu noteikšana kapitālsabiedrības pašu kapitālā pārskata gadā, izmantojot kapitālsabiedrības auditētajā gada pārskatā norādīto informāciju;</w:t>
      </w:r>
    </w:p>
    <w:p w:rsidR="007245F9" w:rsidRPr="007245F9" w:rsidP="007245F9" w14:paraId="1E71C5A1"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citi koriģējoši notikumi pēc bilances datuma.</w:t>
      </w:r>
    </w:p>
    <w:p w:rsidR="007245F9" w:rsidRPr="007245F9" w:rsidP="007245F9" w14:paraId="0DB78483" w14:textId="77777777">
      <w:pPr>
        <w:widowControl/>
        <w:autoSpaceDE w:val="0"/>
        <w:autoSpaceDN w:val="0"/>
        <w:adjustRightInd w:val="0"/>
        <w:spacing w:after="0" w:line="240" w:lineRule="auto"/>
        <w:jc w:val="both"/>
        <w:rPr>
          <w:rFonts w:ascii="Times New Roman" w:eastAsia="Times New Roman" w:hAnsi="Times New Roman"/>
          <w:sz w:val="24"/>
          <w:szCs w:val="24"/>
          <w:lang w:val="lv-LV" w:eastAsia="lv-LV"/>
        </w:rPr>
      </w:pPr>
    </w:p>
    <w:p w:rsidR="007245F9" w:rsidRPr="007245F9" w:rsidP="007245F9" w14:paraId="546352F5" w14:textId="77777777">
      <w:pPr>
        <w:widowControl/>
        <w:numPr>
          <w:ilvl w:val="0"/>
          <w:numId w:val="17"/>
        </w:numPr>
        <w:shd w:val="clear" w:color="auto" w:fill="FFFFFF"/>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Ja koriģējošs notikums pēc bilances datuma kļūst zināms līdz Iestādes gada pārskata apstiprināšanas publiskošanai, tad Iestāde šādus notikumu uzrāda finanšu pārskatā, koriģējot posteņos iekļautās summas vai iekļaujot jaunus posteņus un atklāj informāciju pie koriģētajiem posteņiem.</w:t>
      </w:r>
    </w:p>
    <w:p w:rsidR="007245F9" w:rsidRPr="007245F9" w:rsidP="007245F9" w14:paraId="017251C8" w14:textId="77777777">
      <w:pPr>
        <w:widowControl/>
        <w:shd w:val="clear" w:color="auto" w:fill="FFFFFF"/>
        <w:tabs>
          <w:tab w:val="left" w:pos="426"/>
        </w:tabs>
        <w:spacing w:after="0" w:line="240" w:lineRule="auto"/>
        <w:jc w:val="both"/>
        <w:rPr>
          <w:rFonts w:ascii="Times New Roman" w:eastAsia="Times New Roman" w:hAnsi="Times New Roman"/>
          <w:sz w:val="24"/>
          <w:szCs w:val="24"/>
          <w:lang w:val="lv-LV" w:eastAsia="lv-LV"/>
        </w:rPr>
      </w:pPr>
    </w:p>
    <w:p w:rsidR="007245F9" w:rsidRPr="007245F9" w:rsidP="007245F9" w14:paraId="19B811CB" w14:textId="77777777">
      <w:pPr>
        <w:widowControl/>
        <w:numPr>
          <w:ilvl w:val="0"/>
          <w:numId w:val="17"/>
        </w:numPr>
        <w:shd w:val="clear" w:color="auto" w:fill="FFFFFF"/>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 xml:space="preserve">Ja pēc ministrijas vai budžeta nefinansētas iestādes gada pārskata un konsolidētā gada pārskata apstiprināšanas publiskošanai ir iestājies koriģējošs notikums, ministrija vai budžeta nefinansētas Iestādes no pārskata gadam sekojošā saimnieciskā gada 1. jūlija līdz 10. jūlijam sniedz Finanšu ministrijai (Valsts kasei) informāciju par būtiskiem koriģējošiem notikumiem pēc bilances datuma par laikposmu no datuma, kad pārskats apstiprināts publiskošanai, līdz pārskata gadam sekojošā saimnieciskā gada 30. jūnijam, aizpildot piezīmi V10.KORI “Koriģējošie notikumi pēc bilances datuma”. </w:t>
      </w:r>
    </w:p>
    <w:p w:rsidR="007245F9" w:rsidRPr="007245F9" w:rsidP="007245F9" w14:paraId="458F4BB3" w14:textId="77777777">
      <w:pPr>
        <w:widowControl/>
        <w:spacing w:after="0" w:line="240" w:lineRule="auto"/>
        <w:ind w:left="720"/>
        <w:contextualSpacing/>
        <w:jc w:val="both"/>
        <w:rPr>
          <w:rFonts w:ascii="Times New Roman" w:eastAsia="Times New Roman" w:hAnsi="Times New Roman"/>
          <w:sz w:val="24"/>
          <w:szCs w:val="20"/>
          <w:lang w:val="lv-LV"/>
        </w:rPr>
      </w:pPr>
    </w:p>
    <w:p w:rsidR="007245F9" w:rsidRPr="007245F9" w:rsidP="007245F9" w14:paraId="2557E4CA" w14:textId="77777777">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Par koriģējošiem notikumiem pēc bilances datuma sniedz šādu informāciju:</w:t>
      </w:r>
    </w:p>
    <w:p w:rsidR="007245F9" w:rsidRPr="007245F9" w:rsidP="007245F9" w14:paraId="37F0D194" w14:textId="77777777">
      <w:pPr>
        <w:widowControl/>
        <w:numPr>
          <w:ilvl w:val="1"/>
          <w:numId w:val="17"/>
        </w:numPr>
        <w:shd w:val="clear" w:color="auto" w:fill="FFFFFF"/>
        <w:spacing w:after="0" w:line="240" w:lineRule="auto"/>
        <w:ind w:left="1418" w:hanging="709"/>
        <w:contextualSpacing/>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koriģējošā notikuma apraksts un notikuma ekonomiskā būtība;</w:t>
      </w:r>
    </w:p>
    <w:p w:rsidR="007245F9" w:rsidRPr="007245F9" w:rsidP="007245F9" w14:paraId="2CA4FD73"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debeta konta numurs, korespondējošā kredīta konta numurs un darījumā iesaistītās puses institucionālā sektora klasifikācijas kods;</w:t>
      </w:r>
    </w:p>
    <w:p w:rsidR="007245F9" w:rsidRPr="007245F9" w:rsidP="007245F9" w14:paraId="509BE0B8"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 xml:space="preserve">finanšu ietekmes aplēses summa </w:t>
      </w:r>
      <w:r w:rsidRPr="007245F9">
        <w:rPr>
          <w:rFonts w:ascii="Times New Roman" w:eastAsia="Times New Roman" w:hAnsi="Times New Roman"/>
          <w:i/>
          <w:iCs/>
          <w:sz w:val="24"/>
          <w:szCs w:val="24"/>
          <w:lang w:val="lv-LV" w:eastAsia="lv-LV"/>
        </w:rPr>
        <w:t>euro</w:t>
      </w:r>
      <w:r w:rsidRPr="007245F9">
        <w:rPr>
          <w:rFonts w:ascii="Times New Roman" w:eastAsia="Times New Roman" w:hAnsi="Times New Roman"/>
          <w:sz w:val="24"/>
          <w:szCs w:val="24"/>
          <w:lang w:val="lv-LV" w:eastAsia="lv-LV"/>
        </w:rPr>
        <w:t>, par kuru veikts grāmatojums nākamajā pārskata gadā.</w:t>
      </w:r>
    </w:p>
    <w:p w:rsidR="007245F9" w:rsidRPr="007245F9" w:rsidP="007245F9" w14:paraId="0708D8AD" w14:textId="77777777">
      <w:pPr>
        <w:widowControl/>
        <w:autoSpaceDE w:val="0"/>
        <w:autoSpaceDN w:val="0"/>
        <w:adjustRightInd w:val="0"/>
        <w:spacing w:after="0" w:line="240" w:lineRule="auto"/>
        <w:jc w:val="both"/>
        <w:rPr>
          <w:rFonts w:ascii="Times New Roman" w:eastAsia="Times New Roman" w:hAnsi="Times New Roman"/>
          <w:sz w:val="24"/>
          <w:szCs w:val="24"/>
          <w:lang w:val="lv-LV" w:eastAsia="lv-LV"/>
        </w:rPr>
      </w:pPr>
    </w:p>
    <w:p w:rsidR="007245F9" w:rsidRPr="007245F9" w:rsidP="007245F9" w14:paraId="796D128D" w14:textId="77777777">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 xml:space="preserve">Ja pēc Iestādes gada pārskata vai konsolidētā gada pārskata apstiprināšanas publiskošanai ir iestājies koriģējošs notikums, Iestāde no pārskata gadam sekojošā saimnieciskā gada 1. jūlija līdz 10. jūlijam sniedz informāciju par būtiskiem koriģējošiem notikumiem pēc bilances </w:t>
      </w:r>
      <w:r w:rsidRPr="007245F9">
        <w:rPr>
          <w:rFonts w:ascii="Times New Roman" w:eastAsia="Times New Roman" w:hAnsi="Times New Roman"/>
          <w:sz w:val="24"/>
          <w:szCs w:val="24"/>
          <w:lang w:val="lv-LV" w:eastAsia="lv-LV"/>
        </w:rPr>
        <w:t>datuma par laikposmu no datuma, kad pārskats apstiprināts publiskošanai, līdz pārskata gadam sekojošā saimnieciskā gada 30. jūnijam.</w:t>
      </w:r>
    </w:p>
    <w:p w:rsidR="007245F9" w:rsidRPr="007245F9" w:rsidP="007245F9" w14:paraId="686DA3C8" w14:textId="77777777">
      <w:pPr>
        <w:keepNext/>
        <w:keepLines/>
        <w:widowControl/>
        <w:spacing w:before="160" w:after="80" w:line="240" w:lineRule="auto"/>
        <w:jc w:val="center"/>
        <w:outlineLvl w:val="1"/>
        <w:rPr>
          <w:rFonts w:ascii="Times New Roman" w:eastAsia="Times New Roman" w:hAnsi="Times New Roman"/>
          <w:b/>
          <w:bCs/>
          <w:sz w:val="24"/>
          <w:szCs w:val="32"/>
          <w:lang w:val="lv-LV"/>
        </w:rPr>
      </w:pPr>
      <w:r w:rsidRPr="007245F9">
        <w:rPr>
          <w:rFonts w:ascii="Times New Roman" w:eastAsia="Times New Roman" w:hAnsi="Times New Roman"/>
          <w:b/>
          <w:bCs/>
          <w:sz w:val="24"/>
          <w:szCs w:val="32"/>
          <w:lang w:val="lv-LV"/>
        </w:rPr>
        <w:t>6.2. Nekoriģējošie notikumi pēc bilances datuma</w:t>
      </w:r>
    </w:p>
    <w:p w:rsidR="007245F9" w:rsidRPr="007245F9" w:rsidP="007245F9" w14:paraId="51311389" w14:textId="77777777">
      <w:pPr>
        <w:autoSpaceDE w:val="0"/>
        <w:autoSpaceDN w:val="0"/>
        <w:spacing w:after="0" w:line="240" w:lineRule="auto"/>
        <w:jc w:val="both"/>
        <w:rPr>
          <w:rFonts w:ascii="Times New Roman" w:eastAsia="Times New Roman" w:hAnsi="Times New Roman"/>
          <w:sz w:val="24"/>
          <w:szCs w:val="24"/>
          <w:lang w:val="lv-LV"/>
        </w:rPr>
      </w:pPr>
    </w:p>
    <w:p w:rsidR="007245F9" w:rsidRPr="007245F9" w:rsidP="007245F9" w14:paraId="62C74D7A" w14:textId="77777777">
      <w:pPr>
        <w:widowControl/>
        <w:numPr>
          <w:ilvl w:val="0"/>
          <w:numId w:val="17"/>
        </w:numPr>
        <w:autoSpaceDE w:val="0"/>
        <w:autoSpaceDN w:val="0"/>
        <w:adjustRightInd w:val="0"/>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Finanšu pārskatā norāda informāciju par nekoriģējošiem notikumiem pēc bilances datuma – to būtību un paredzamajām finansiālajām sekām – vai apraksta, kādēļ nebija iespējams aplēst paredzamās finansiālās sekas. Finanšu pārskatā atklāj informāciju vismaz par šādiem nekoriģējošiem notikumiem pēc bilances datuma:</w:t>
      </w:r>
    </w:p>
    <w:p w:rsidR="007245F9" w:rsidRPr="007245F9" w:rsidP="007245F9" w14:paraId="12F431F1"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būtisks īpašuma vērtības samazinājums, ja samazinājums nav saistīts ar īpašuma stāvokli bilances datumā, bet to ir izraisījuši apstākļi pēc bilances datuma (piemēram, ēkas bojāeja ugunsgrēkā pēc bilances datuma);</w:t>
      </w:r>
    </w:p>
    <w:p w:rsidR="007245F9" w:rsidRPr="007245F9" w:rsidP="007245F9" w14:paraId="3D2C9E40"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izveidota, iegūta, apvienota, sadalīta vai atsavināta kapitālsabiedrība, izveidota, saņemta, apvienota, likvidēta vai nodota padotības Iestāde, nodota vai deleģēta Iestādes funkcija (piemēram, ārpakalpojuma sniedzējam);</w:t>
      </w:r>
    </w:p>
    <w:p w:rsidR="007245F9" w:rsidRPr="007245F9" w:rsidP="007245F9" w14:paraId="73BFE3D3"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veikti būtiski ilgtermiņa aktīvu iegādes vai tādu aktīvu, kas pārskata gada beigās ir uzrādīti ilgtermiņa aktīvu sastāvā, atsavināšanas darījumi, izņemot darījumus starp vispārējās valdības sektora struktūrām;</w:t>
      </w:r>
    </w:p>
    <w:p w:rsidR="007245F9" w:rsidRPr="007245F9" w:rsidP="007245F9" w14:paraId="2394090B"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tādu normatīvo aktu stāšanās spēkā, kas paredz aizdevumu dzēšanu;</w:t>
      </w:r>
    </w:p>
    <w:p w:rsidR="007245F9" w:rsidRPr="007245F9" w:rsidP="007245F9" w14:paraId="012BBA59"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būtiskas ārvalstu valūtas kursa izmaiņas vai būtiskas aktīva vai pasīva posteņa vērtības izmaiņas valūtas kursa izmaiņu ietekmē;</w:t>
      </w:r>
    </w:p>
    <w:p w:rsidR="007245F9" w:rsidRPr="007245F9" w:rsidP="007245F9" w14:paraId="0598A986"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būtiskas apņemšanās vai iespējamo saistību uzņemšanās;</w:t>
      </w:r>
    </w:p>
    <w:p w:rsidR="007245F9" w:rsidRPr="007245F9" w:rsidP="007245F9" w14:paraId="4CAC2E35" w14:textId="77777777">
      <w:pPr>
        <w:widowControl/>
        <w:numPr>
          <w:ilvl w:val="1"/>
          <w:numId w:val="17"/>
        </w:numPr>
        <w:autoSpaceDE w:val="0"/>
        <w:autoSpaceDN w:val="0"/>
        <w:adjustRightInd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būtiskas tiesvedības uzsākšana par tādu notikumu, kas radās pēc bilances datuma;</w:t>
      </w:r>
    </w:p>
    <w:p w:rsidR="007245F9" w:rsidRPr="007245F9" w:rsidP="007245F9" w14:paraId="047572E5"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būtiskas izmaiņas tiesvedības virzībā;</w:t>
      </w:r>
    </w:p>
    <w:p w:rsidR="007245F9" w:rsidRPr="007245F9" w:rsidP="007245F9" w14:paraId="28C561EE" w14:textId="77777777">
      <w:pPr>
        <w:widowControl/>
        <w:numPr>
          <w:ilvl w:val="1"/>
          <w:numId w:val="17"/>
        </w:numPr>
        <w:autoSpaceDE w:val="0"/>
        <w:autoSpaceDN w:val="0"/>
        <w:spacing w:after="0" w:line="240" w:lineRule="auto"/>
        <w:ind w:left="1418" w:hanging="709"/>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citi nekoriģējoši notikumi pēc bilances datuma.</w:t>
      </w:r>
    </w:p>
    <w:p w:rsidR="007245F9" w:rsidRPr="007245F9" w:rsidP="007245F9" w14:paraId="374ABDC7" w14:textId="77777777">
      <w:pPr>
        <w:autoSpaceDE w:val="0"/>
        <w:autoSpaceDN w:val="0"/>
        <w:spacing w:after="0" w:line="240" w:lineRule="auto"/>
        <w:jc w:val="both"/>
        <w:rPr>
          <w:rFonts w:ascii="Times New Roman" w:eastAsia="Times New Roman" w:hAnsi="Times New Roman"/>
          <w:sz w:val="24"/>
          <w:szCs w:val="24"/>
          <w:lang w:val="lv-LV"/>
        </w:rPr>
      </w:pPr>
    </w:p>
    <w:p w:rsidR="007245F9" w:rsidRPr="007245F9" w:rsidP="007245F9" w14:paraId="495F5EB9"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eastAsia="lv-LV"/>
        </w:rPr>
        <w:t>Ja nekoriģējošs notikums ir zināms pirms Iestādes gada pārskata apstiprināšanas publiskošanai, tad informāciju par nekoriģējošo notikumu iekļauj finanšu pārskata posteņu strukturizētajā skaidrojumā piezīmē CITA “Cita informācija pārskata lietotājiem”.</w:t>
      </w:r>
    </w:p>
    <w:p w:rsidR="007245F9" w:rsidRPr="007245F9" w:rsidP="007245F9" w14:paraId="6AC1BA78" w14:textId="77777777">
      <w:pPr>
        <w:autoSpaceDE w:val="0"/>
        <w:autoSpaceDN w:val="0"/>
        <w:spacing w:after="0" w:line="240" w:lineRule="auto"/>
        <w:ind w:left="1276"/>
        <w:jc w:val="both"/>
        <w:rPr>
          <w:rFonts w:ascii="Times New Roman" w:eastAsia="Times New Roman" w:hAnsi="Times New Roman"/>
          <w:sz w:val="24"/>
          <w:szCs w:val="24"/>
          <w:lang w:val="lv-LV"/>
        </w:rPr>
      </w:pPr>
    </w:p>
    <w:p w:rsidR="007245F9" w:rsidRPr="007245F9" w:rsidP="007245F9" w14:paraId="251B7093"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eastAsia="lv-LV"/>
        </w:rPr>
      </w:pPr>
      <w:r w:rsidRPr="007245F9">
        <w:rPr>
          <w:rFonts w:ascii="Times New Roman" w:eastAsia="Times New Roman" w:hAnsi="Times New Roman"/>
          <w:sz w:val="24"/>
          <w:szCs w:val="24"/>
          <w:lang w:val="lv-LV" w:eastAsia="lv-LV"/>
        </w:rPr>
        <w:t>Ja nekoriģējošs notikums pēc bilances datuma ir iestājies pēc Iestādes gada pārskata apstiprināšanas publiskošanai, Iestāde izvērtē notikuma būtiskumu (ja ir zināma aplēse) un nozīmīgumu (ja nav zināma aplēse) un par attiecīgo notikumu sniedz informāciju aizpildot piezīmi V10.NEKN “Nekoriģējošie notikumi pēc bilances datuma”. Konsolidācijā iesaistītās Iestādes, sniedz informāciju Iestādei, kas veic konsolidāciju.</w:t>
      </w:r>
    </w:p>
    <w:p w:rsidR="007245F9" w:rsidRPr="007245F9" w:rsidP="007245F9" w14:paraId="28BA8F38" w14:textId="77777777">
      <w:pPr>
        <w:widowControl/>
        <w:spacing w:after="0" w:line="240" w:lineRule="auto"/>
        <w:ind w:left="720"/>
        <w:contextualSpacing/>
        <w:jc w:val="both"/>
        <w:rPr>
          <w:rFonts w:ascii="Times New Roman" w:eastAsia="Times New Roman" w:hAnsi="Times New Roman"/>
          <w:sz w:val="24"/>
          <w:szCs w:val="24"/>
          <w:lang w:val="lv-LV" w:eastAsia="lv-LV"/>
        </w:rPr>
      </w:pPr>
    </w:p>
    <w:p w:rsidR="007245F9" w:rsidRPr="007245F9" w:rsidP="007245F9" w14:paraId="18152CB1"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eastAsia="lv-LV"/>
        </w:rPr>
        <w:t>Iestāde, kas veic konsolidāciju, informāciju par būtiskiem un nozīmīgiem nekoriģējošiem notikumiem pēc bilances datuma iekļauj konsolidētajā gada pārskatā, ja attiecīgais konsolidētais gada pārskats vēl nav apstiprināts publiskošanai. Ja nekoriģējošam notikumam pēc bilances datuma nebija iespējams aplēst paredzamo finansiālo ietekmi, tad novērtē, vai notikums ir nozīmīgs.</w:t>
      </w:r>
    </w:p>
    <w:p w:rsidR="007245F9" w:rsidRPr="007245F9" w:rsidP="007245F9" w14:paraId="7F603181" w14:textId="77777777">
      <w:pPr>
        <w:autoSpaceDE w:val="0"/>
        <w:autoSpaceDN w:val="0"/>
        <w:spacing w:after="0" w:line="240" w:lineRule="auto"/>
        <w:ind w:left="360"/>
        <w:jc w:val="both"/>
        <w:rPr>
          <w:rFonts w:ascii="Times New Roman" w:eastAsia="Times New Roman" w:hAnsi="Times New Roman"/>
          <w:sz w:val="24"/>
          <w:szCs w:val="24"/>
          <w:lang w:val="lv-LV"/>
        </w:rPr>
      </w:pPr>
    </w:p>
    <w:p w:rsidR="007245F9" w:rsidRPr="007245F9" w:rsidP="007245F9" w14:paraId="28580C57" w14:textId="77777777">
      <w:pPr>
        <w:widowControl/>
        <w:numPr>
          <w:ilvl w:val="0"/>
          <w:numId w:val="17"/>
        </w:numPr>
        <w:autoSpaceDE w:val="0"/>
        <w:autoSpaceDN w:val="0"/>
        <w:spacing w:after="0" w:line="240" w:lineRule="auto"/>
        <w:ind w:left="567" w:hanging="567"/>
        <w:jc w:val="both"/>
        <w:rPr>
          <w:rFonts w:ascii="Times New Roman" w:eastAsia="Times New Roman" w:hAnsi="Times New Roman"/>
          <w:sz w:val="24"/>
          <w:szCs w:val="24"/>
          <w:lang w:val="lv-LV"/>
        </w:rPr>
      </w:pPr>
      <w:r w:rsidRPr="007245F9">
        <w:rPr>
          <w:rFonts w:ascii="Times New Roman" w:eastAsia="Times New Roman" w:hAnsi="Times New Roman"/>
          <w:sz w:val="24"/>
          <w:szCs w:val="24"/>
          <w:lang w:val="lv-LV" w:eastAsia="lv-LV"/>
        </w:rPr>
        <w:t>Ja pēc Iestādes gada pārskata vai konsolidētā gada pārskata apstiprināšanas publiskošanai ir iestājies nekoriģējošs notikums, Iestāde no pārskata gadam sekojošā saimnieciskā gada 1. jūlija līdz 10. jūlijam sniedz informāciju par būtiskiem un nozīmīgiem nekoriģējošiem notikumiem pēc bilances datuma par laikposmu no datuma, kad pārskats apstiprināts publiskošanai, līdz pārskata gadam sekojošā saimnieciskā gada 30. jūnijam. Ja nekoriģējošam notikumam pēc bilances datuma nebija iespējams aplēst paredzamo finansiālo ietekmi, tad novērtē, vai notikums ir nozīmīgs valstij.</w:t>
      </w:r>
    </w:p>
    <w:p w:rsidR="007245F9" w:rsidRPr="007245F9" w:rsidP="007245F9" w14:paraId="54DE1D6D" w14:textId="77777777">
      <w:pPr>
        <w:keepNext/>
        <w:keepLines/>
        <w:widowControl/>
        <w:spacing w:before="360" w:after="80" w:line="240" w:lineRule="auto"/>
        <w:jc w:val="center"/>
        <w:outlineLvl w:val="0"/>
        <w:rPr>
          <w:rFonts w:ascii="Times New Roman" w:eastAsia="Times New Roman" w:hAnsi="Times New Roman"/>
          <w:b/>
          <w:bCs/>
          <w:sz w:val="24"/>
          <w:szCs w:val="40"/>
          <w:lang w:val="lv-LV"/>
        </w:rPr>
      </w:pPr>
      <w:r w:rsidRPr="007245F9">
        <w:rPr>
          <w:rFonts w:ascii="Times New Roman" w:eastAsia="Times New Roman" w:hAnsi="Times New Roman"/>
          <w:b/>
          <w:bCs/>
          <w:sz w:val="24"/>
          <w:szCs w:val="40"/>
          <w:lang w:val="lv-LV"/>
        </w:rPr>
        <w:t>7. Noslēguma jautājums</w:t>
      </w:r>
    </w:p>
    <w:p w:rsidR="007245F9" w:rsidRPr="007245F9" w:rsidP="007245F9" w14:paraId="681BC4CC" w14:textId="77777777">
      <w:pPr>
        <w:spacing w:after="0" w:line="240" w:lineRule="auto"/>
        <w:jc w:val="both"/>
        <w:rPr>
          <w:rFonts w:ascii="Times New Roman" w:hAnsi="Times New Roman"/>
          <w:b/>
          <w:sz w:val="24"/>
          <w:szCs w:val="24"/>
          <w:lang w:val="lv-LV"/>
        </w:rPr>
      </w:pPr>
    </w:p>
    <w:p w:rsidR="007245F9" w:rsidRPr="007245F9" w:rsidP="007245F9" w14:paraId="0C59BD06" w14:textId="77777777">
      <w:pPr>
        <w:widowControl/>
        <w:numPr>
          <w:ilvl w:val="0"/>
          <w:numId w:val="17"/>
        </w:numPr>
        <w:spacing w:after="0" w:line="240" w:lineRule="auto"/>
        <w:ind w:left="567" w:hanging="567"/>
        <w:jc w:val="both"/>
        <w:rPr>
          <w:rFonts w:ascii="Times New Roman" w:hAnsi="Times New Roman"/>
          <w:b/>
          <w:sz w:val="24"/>
          <w:szCs w:val="24"/>
          <w:lang w:val="lv-LV"/>
        </w:rPr>
      </w:pPr>
      <w:r w:rsidRPr="007245F9">
        <w:rPr>
          <w:rFonts w:ascii="Times New Roman" w:eastAsia="Times New Roman" w:hAnsi="Times New Roman"/>
          <w:bCs/>
          <w:sz w:val="24"/>
          <w:szCs w:val="24"/>
          <w:lang w:val="lv-LV"/>
        </w:rPr>
        <w:t>Šos noteikumus piemēro, sagatavojot 2025. gada pārskatu.</w:t>
      </w:r>
    </w:p>
    <w:p w:rsidR="00413735" w:rsidRPr="00D35EEC" w:rsidP="00413735" w14:paraId="00C9C84C" w14:textId="77777777">
      <w:pPr>
        <w:spacing w:after="0" w:line="240" w:lineRule="auto"/>
        <w:ind w:firstLine="567"/>
        <w:jc w:val="both"/>
        <w:rPr>
          <w:rFonts w:ascii="Times New Roman" w:hAnsi="Times New Roman"/>
          <w:sz w:val="24"/>
          <w:szCs w:val="24"/>
          <w:lang w:val="lv-LV"/>
        </w:rPr>
      </w:pPr>
    </w:p>
    <w:p w:rsidR="00413735" w:rsidRPr="00D35EEC" w:rsidP="00413735" w14:paraId="3D54FBC8" w14:textId="77777777">
      <w:pPr>
        <w:spacing w:after="0" w:line="240" w:lineRule="auto"/>
        <w:ind w:firstLine="567"/>
        <w:jc w:val="both"/>
        <w:rPr>
          <w:rFonts w:ascii="Times New Roman" w:hAnsi="Times New Roman"/>
          <w:sz w:val="24"/>
          <w:szCs w:val="24"/>
          <w:lang w:val="lv-LV"/>
        </w:rPr>
      </w:pPr>
    </w:p>
    <w:tbl>
      <w:tblPr>
        <w:tblW w:w="9248" w:type="dxa"/>
        <w:tblInd w:w="108" w:type="dxa"/>
        <w:tblLook w:val="0000"/>
      </w:tblPr>
      <w:tblGrid>
        <w:gridCol w:w="2768"/>
        <w:gridCol w:w="3140"/>
        <w:gridCol w:w="3340"/>
      </w:tblGrid>
      <w:tr w14:paraId="20A1533B" w14:textId="77777777" w:rsidTr="00303639">
        <w:tblPrEx>
          <w:tblW w:w="9248" w:type="dxa"/>
          <w:tblInd w:w="108" w:type="dxa"/>
          <w:tblLook w:val="0000"/>
        </w:tblPrEx>
        <w:tc>
          <w:tcPr>
            <w:tcW w:w="2768" w:type="dxa"/>
          </w:tcPr>
          <w:p w:rsidR="00413735" w:rsidRPr="00D35EEC" w:rsidP="00303639" w14:paraId="004C03E6" w14:textId="77777777">
            <w:pPr>
              <w:spacing w:after="0" w:line="240" w:lineRule="auto"/>
              <w:ind w:left="-108"/>
              <w:rPr>
                <w:rFonts w:ascii="Times New Roman" w:hAnsi="Times New Roman"/>
                <w:sz w:val="24"/>
                <w:szCs w:val="24"/>
                <w:lang w:val="lv-LV"/>
              </w:rPr>
            </w:pPr>
            <w:r>
              <w:rPr>
                <w:rFonts w:ascii="Times New Roman" w:hAnsi="Times New Roman"/>
                <w:sz w:val="24"/>
                <w:szCs w:val="24"/>
                <w:lang w:val="lv-LV"/>
              </w:rPr>
              <w:t>Pārvaldnieks</w:t>
            </w:r>
          </w:p>
        </w:tc>
        <w:tc>
          <w:tcPr>
            <w:tcW w:w="3140" w:type="dxa"/>
          </w:tcPr>
          <w:p w:rsidR="00413735" w:rsidRPr="00D35EEC" w:rsidP="00303639" w14:paraId="7F3E32AB" w14:textId="77777777">
            <w:pPr>
              <w:spacing w:after="0" w:line="240" w:lineRule="auto"/>
              <w:jc w:val="center"/>
              <w:rPr>
                <w:rFonts w:ascii="Times New Roman" w:hAnsi="Times New Roman"/>
                <w:sz w:val="24"/>
                <w:szCs w:val="24"/>
                <w:lang w:val="lv-LV"/>
              </w:rPr>
            </w:pPr>
            <w:r w:rsidRPr="00D35EEC">
              <w:rPr>
                <w:rFonts w:ascii="Times New Roman" w:hAnsi="Times New Roman"/>
                <w:sz w:val="24"/>
                <w:szCs w:val="24"/>
                <w:lang w:val="lv-LV"/>
              </w:rPr>
              <w:t>(paraksts*)</w:t>
            </w:r>
          </w:p>
        </w:tc>
        <w:tc>
          <w:tcPr>
            <w:tcW w:w="3340" w:type="dxa"/>
          </w:tcPr>
          <w:p w:rsidR="00413735" w:rsidRPr="00D35EEC" w:rsidP="00303639" w14:paraId="102AB918" w14:textId="6252A3E5">
            <w:pPr>
              <w:spacing w:after="0" w:line="240" w:lineRule="auto"/>
              <w:jc w:val="right"/>
              <w:rPr>
                <w:rFonts w:ascii="Times New Roman" w:hAnsi="Times New Roman"/>
                <w:sz w:val="24"/>
                <w:szCs w:val="24"/>
                <w:lang w:val="lv-LV"/>
              </w:rPr>
            </w:pPr>
            <w:r>
              <w:rPr>
                <w:rFonts w:ascii="Times New Roman" w:hAnsi="Times New Roman"/>
                <w:sz w:val="24"/>
                <w:szCs w:val="24"/>
                <w:lang w:val="lv-LV"/>
              </w:rPr>
              <w:t>K.</w:t>
            </w:r>
            <w:r w:rsidR="005F4B6B">
              <w:rPr>
                <w:rFonts w:ascii="Times New Roman" w:hAnsi="Times New Roman"/>
                <w:sz w:val="24"/>
                <w:szCs w:val="24"/>
                <w:lang w:val="lv-LV"/>
              </w:rPr>
              <w:t> </w:t>
            </w:r>
            <w:r>
              <w:rPr>
                <w:rFonts w:ascii="Times New Roman" w:hAnsi="Times New Roman"/>
                <w:sz w:val="24"/>
                <w:szCs w:val="24"/>
                <w:lang w:val="lv-LV"/>
              </w:rPr>
              <w:t>Āboliņš</w:t>
            </w:r>
          </w:p>
          <w:p w:rsidR="00413735" w:rsidRPr="00D35EEC" w:rsidP="00303639" w14:paraId="520B9008" w14:textId="77777777">
            <w:pPr>
              <w:spacing w:after="0" w:line="240" w:lineRule="auto"/>
              <w:jc w:val="right"/>
              <w:rPr>
                <w:rFonts w:ascii="Times New Roman" w:hAnsi="Times New Roman"/>
                <w:sz w:val="24"/>
                <w:szCs w:val="24"/>
                <w:lang w:val="lv-LV"/>
              </w:rPr>
            </w:pPr>
          </w:p>
        </w:tc>
      </w:tr>
    </w:tbl>
    <w:p w:rsidR="00413735" w:rsidRPr="00D35EEC" w:rsidP="00413735" w14:paraId="6802CD7B" w14:textId="77777777">
      <w:pPr>
        <w:spacing w:after="0" w:line="240" w:lineRule="auto"/>
        <w:jc w:val="both"/>
        <w:rPr>
          <w:rFonts w:ascii="Times New Roman" w:hAnsi="Times New Roman"/>
          <w:sz w:val="24"/>
          <w:szCs w:val="24"/>
          <w:lang w:val="lv-LV"/>
        </w:rPr>
      </w:pPr>
      <w:r w:rsidRPr="00D35EEC">
        <w:rPr>
          <w:rFonts w:ascii="Times New Roman" w:hAnsi="Times New Roman"/>
          <w:sz w:val="24"/>
          <w:szCs w:val="24"/>
          <w:lang w:val="lv-LV"/>
        </w:rPr>
        <w:t>*Dokuments ir parakstīts ar drošu elektronisko parakstu</w:t>
      </w:r>
    </w:p>
    <w:p w:rsidR="00413735" w:rsidRPr="00D35EEC" w:rsidP="00413735" w14:paraId="4E91D9B9" w14:textId="77777777">
      <w:pPr>
        <w:spacing w:after="0" w:line="240" w:lineRule="auto"/>
        <w:jc w:val="both"/>
        <w:rPr>
          <w:rFonts w:ascii="Times New Roman" w:hAnsi="Times New Roman"/>
          <w:sz w:val="24"/>
          <w:szCs w:val="24"/>
          <w:lang w:val="lv-LV"/>
        </w:rPr>
      </w:pPr>
    </w:p>
    <w:p w:rsidR="00413735" w:rsidRPr="00D35EEC" w:rsidP="00413735" w14:paraId="4C5A7994" w14:textId="77777777">
      <w:pPr>
        <w:spacing w:after="0" w:line="240" w:lineRule="auto"/>
        <w:jc w:val="both"/>
        <w:rPr>
          <w:rFonts w:ascii="Times New Roman" w:hAnsi="Times New Roman"/>
          <w:sz w:val="24"/>
          <w:szCs w:val="24"/>
          <w:lang w:val="lv-LV"/>
        </w:rPr>
      </w:pPr>
    </w:p>
    <w:p w:rsidR="00413735" w:rsidRPr="00D35EEC" w:rsidP="00413735" w14:paraId="45F707C5" w14:textId="77777777">
      <w:pPr>
        <w:spacing w:after="0" w:line="240" w:lineRule="auto"/>
        <w:jc w:val="both"/>
        <w:rPr>
          <w:rFonts w:ascii="Times New Roman" w:hAnsi="Times New Roman"/>
          <w:sz w:val="24"/>
          <w:szCs w:val="24"/>
          <w:lang w:val="lv-LV"/>
        </w:rPr>
      </w:pPr>
    </w:p>
    <w:p w:rsidR="00413735" w:rsidRPr="00D35EEC" w:rsidP="00413735" w14:paraId="30F1E4B6" w14:textId="77777777">
      <w:pPr>
        <w:spacing w:after="0" w:line="240" w:lineRule="auto"/>
        <w:jc w:val="both"/>
        <w:rPr>
          <w:rFonts w:ascii="Times New Roman" w:hAnsi="Times New Roman"/>
          <w:sz w:val="24"/>
          <w:szCs w:val="24"/>
          <w:lang w:val="lv-LV"/>
        </w:rPr>
      </w:pPr>
    </w:p>
    <w:p w:rsidR="00413735" w:rsidRPr="00D35EEC" w:rsidP="00413735" w14:paraId="4ADFF348" w14:textId="77777777">
      <w:pPr>
        <w:spacing w:after="0" w:line="240" w:lineRule="auto"/>
        <w:jc w:val="both"/>
        <w:rPr>
          <w:rFonts w:ascii="Times New Roman" w:hAnsi="Times New Roman"/>
          <w:sz w:val="24"/>
          <w:szCs w:val="24"/>
          <w:lang w:val="lv-LV"/>
        </w:rPr>
      </w:pPr>
    </w:p>
    <w:p w:rsidR="00413735" w:rsidRPr="00D35EEC" w:rsidP="00413735" w14:paraId="0C84F0D8" w14:textId="77777777">
      <w:pPr>
        <w:spacing w:after="0" w:line="240" w:lineRule="auto"/>
        <w:jc w:val="both"/>
        <w:rPr>
          <w:rFonts w:ascii="Times New Roman" w:hAnsi="Times New Roman"/>
          <w:sz w:val="24"/>
          <w:szCs w:val="24"/>
          <w:lang w:val="lv-LV"/>
        </w:rPr>
      </w:pPr>
    </w:p>
    <w:p w:rsidR="00413735" w:rsidRPr="00D35EEC" w:rsidP="00413735" w14:paraId="63184038" w14:textId="77777777">
      <w:pPr>
        <w:spacing w:after="0" w:line="240" w:lineRule="auto"/>
        <w:jc w:val="both"/>
        <w:rPr>
          <w:rFonts w:ascii="Times New Roman" w:hAnsi="Times New Roman"/>
          <w:sz w:val="24"/>
          <w:szCs w:val="24"/>
          <w:lang w:val="lv-LV"/>
        </w:rPr>
      </w:pPr>
    </w:p>
    <w:p w:rsidR="00413735" w:rsidRPr="00D35EEC" w:rsidP="00413735" w14:paraId="34649590" w14:textId="77777777">
      <w:pPr>
        <w:spacing w:after="0" w:line="240" w:lineRule="auto"/>
        <w:jc w:val="both"/>
        <w:rPr>
          <w:rFonts w:ascii="Times New Roman" w:hAnsi="Times New Roman"/>
          <w:sz w:val="24"/>
          <w:szCs w:val="24"/>
          <w:lang w:val="lv-LV"/>
        </w:rPr>
      </w:pPr>
    </w:p>
    <w:p w:rsidR="002F01D0" w:rsidRPr="00886366" w:rsidP="002F01D0" w14:paraId="11CA7A66" w14:textId="77777777">
      <w:pPr>
        <w:spacing w:after="0" w:line="240" w:lineRule="auto"/>
        <w:rPr>
          <w:rFonts w:ascii="Times New Roman" w:hAnsi="Times New Roman"/>
          <w:sz w:val="20"/>
          <w:szCs w:val="20"/>
          <w:lang w:val="lv-LV"/>
        </w:rPr>
      </w:pPr>
      <w:bookmarkStart w:id="35" w:name="_Hlk179523273"/>
      <w:bookmarkStart w:id="36" w:name="_Hlk179523152"/>
      <w:r w:rsidRPr="00886366">
        <w:rPr>
          <w:rFonts w:ascii="Times New Roman" w:hAnsi="Times New Roman"/>
          <w:noProof/>
          <w:sz w:val="20"/>
          <w:szCs w:val="20"/>
          <w:lang w:val="lv-LV"/>
        </w:rPr>
        <w:t>Sarmīte Jakuševiča</w:t>
      </w:r>
    </w:p>
    <w:p w:rsidR="002F01D0" w:rsidRPr="00886366" w:rsidP="002F01D0" w14:paraId="1FC660AA" w14:textId="77777777">
      <w:pPr>
        <w:spacing w:after="0" w:line="240" w:lineRule="auto"/>
        <w:rPr>
          <w:rFonts w:ascii="Times New Roman" w:hAnsi="Times New Roman"/>
          <w:sz w:val="20"/>
          <w:szCs w:val="20"/>
          <w:lang w:val="lv-LV"/>
        </w:rPr>
      </w:pPr>
      <w:bookmarkStart w:id="37" w:name="_Hlk179523407"/>
      <w:bookmarkEnd w:id="35"/>
      <w:r w:rsidRPr="00886366">
        <w:rPr>
          <w:rFonts w:ascii="Times New Roman" w:hAnsi="Times New Roman"/>
          <w:noProof/>
          <w:sz w:val="20"/>
          <w:szCs w:val="20"/>
          <w:lang w:val="lv-LV"/>
        </w:rPr>
        <w:t>67 094 375</w:t>
      </w:r>
    </w:p>
    <w:p w:rsidR="00533812" w:rsidRPr="00AE5F74" w:rsidP="002F01D0" w14:paraId="187729C9" w14:textId="77777777">
      <w:pPr>
        <w:spacing w:after="0" w:line="240" w:lineRule="auto"/>
        <w:rPr>
          <w:rFonts w:ascii="Times New Roman" w:hAnsi="Times New Roman"/>
          <w:sz w:val="24"/>
          <w:szCs w:val="24"/>
          <w:lang w:val="lv-LV"/>
        </w:rPr>
      </w:pPr>
      <w:r w:rsidRPr="00886366">
        <w:rPr>
          <w:rFonts w:ascii="Times New Roman" w:hAnsi="Times New Roman"/>
          <w:noProof/>
          <w:sz w:val="20"/>
          <w:szCs w:val="20"/>
          <w:lang w:val="lv-LV"/>
        </w:rPr>
        <w:t>Sarmite.Jakusevica@kase.gov.lv</w:t>
      </w:r>
      <w:bookmarkEnd w:id="36"/>
      <w:bookmarkEnd w:id="37"/>
    </w:p>
    <w:sectPr w:rsidSect="00811CBA">
      <w:headerReference w:type="first" r:id="rId6"/>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8A9" w:rsidP="00A2186B" w14:paraId="04ABC432" w14:textId="77777777">
    <w:pPr>
      <w:pStyle w:val="Header"/>
      <w:rPr>
        <w:rFonts w:ascii="Times New Roman" w:hAnsi="Times New Roman"/>
        <w:sz w:val="20"/>
        <w:szCs w:val="20"/>
        <w:lang w:val="lv-LV"/>
      </w:rPr>
    </w:pPr>
  </w:p>
  <w:p w:rsidR="003640FB" w:rsidP="00A2186B" w14:paraId="4C9265A4" w14:textId="77777777">
    <w:pPr>
      <w:pStyle w:val="Header"/>
      <w:rPr>
        <w:rFonts w:ascii="Times New Roman" w:hAnsi="Times New Roman"/>
        <w:sz w:val="20"/>
        <w:szCs w:val="20"/>
        <w:lang w:val="lv-LV"/>
      </w:rPr>
    </w:pPr>
  </w:p>
  <w:p w:rsidR="003640FB" w:rsidP="00A2186B" w14:paraId="27521640" w14:textId="77777777">
    <w:pPr>
      <w:pStyle w:val="Header"/>
      <w:rPr>
        <w:rFonts w:ascii="Times New Roman" w:hAnsi="Times New Roman"/>
        <w:sz w:val="20"/>
        <w:szCs w:val="20"/>
        <w:lang w:val="lv-LV"/>
      </w:rPr>
    </w:pPr>
  </w:p>
  <w:p w:rsidR="003640FB" w:rsidRPr="00C81A61" w:rsidP="00A2186B" w14:paraId="132C6EA4" w14:textId="77777777">
    <w:pPr>
      <w:pStyle w:val="Header"/>
      <w:rPr>
        <w:rFonts w:ascii="Times New Roman" w:hAnsi="Times New Roman"/>
        <w:sz w:val="20"/>
        <w:szCs w:val="20"/>
        <w:lang w:val="lv-LV"/>
      </w:rPr>
    </w:pPr>
  </w:p>
  <w:p w:rsidR="00811CBA" w:rsidRPr="000F38A9" w:rsidP="00A2186B" w14:paraId="2A9D57CE" w14:textId="77777777">
    <w:pPr>
      <w:pStyle w:val="Header"/>
      <w:rPr>
        <w:rFonts w:ascii="Times New Roman" w:hAnsi="Times New Roman"/>
        <w:lang w:val="lv-LV"/>
      </w:rPr>
    </w:pPr>
  </w:p>
  <w:p w:rsidR="00811CBA" w14:paraId="713E4596" w14:textId="77777777">
    <w:pPr>
      <w:pStyle w:val="Header"/>
      <w:rPr>
        <w:rFonts w:ascii="Times New Roman" w:hAnsi="Times New Roman"/>
      </w:rPr>
    </w:pPr>
  </w:p>
  <w:p w:rsidR="00811CBA" w14:paraId="7D007DD4" w14:textId="77777777">
    <w:pPr>
      <w:pStyle w:val="Header"/>
      <w:rPr>
        <w:rFonts w:ascii="Times New Roman" w:hAnsi="Times New Roman"/>
      </w:rPr>
    </w:pPr>
  </w:p>
  <w:p w:rsidR="00811CBA" w14:paraId="16E8356A" w14:textId="77777777">
    <w:pPr>
      <w:pStyle w:val="Header"/>
      <w:rPr>
        <w:rFonts w:ascii="Times New Roman" w:hAnsi="Times New Roman"/>
      </w:rPr>
    </w:pPr>
  </w:p>
  <w:p w:rsidR="00811CBA" w14:paraId="6555DFAC" w14:textId="77777777">
    <w:pPr>
      <w:pStyle w:val="Header"/>
      <w:rPr>
        <w:rFonts w:ascii="Times New Roman" w:hAnsi="Times New Roman"/>
      </w:rPr>
    </w:pPr>
  </w:p>
  <w:p w:rsidR="00811CBA" w14:paraId="2A72C438" w14:textId="77777777">
    <w:pPr>
      <w:pStyle w:val="Header"/>
      <w:rPr>
        <w:rFonts w:ascii="Times New Roman" w:hAnsi="Times New Roman"/>
      </w:rPr>
    </w:pPr>
  </w:p>
  <w:p w:rsidR="00811CBA" w14:paraId="0FDE600E" w14:textId="77777777">
    <w:pPr>
      <w:pStyle w:val="Header"/>
      <w:rPr>
        <w:rFonts w:ascii="Times New Roman" w:hAnsi="Times New Roman"/>
      </w:rPr>
    </w:pPr>
  </w:p>
  <w:p w:rsidR="00811CBA" w:rsidRPr="00811CBA" w14:paraId="6117A60B" w14:textId="77777777">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1CBA" w:rsidRPr="00532410" w:rsidP="00811CBA" w14:textId="77777777">
                          <w:pPr>
                            <w:spacing w:after="0" w:line="194" w:lineRule="exact"/>
                            <w:ind w:left="20" w:right="-45"/>
                            <w:jc w:val="center"/>
                            <w:rPr>
                              <w:rFonts w:ascii="Times New Roman" w:eastAsia="Times New Roman" w:hAnsi="Times New Roman"/>
                              <w:sz w:val="17"/>
                              <w:szCs w:val="17"/>
                              <w:lang w:val="lv-LV"/>
                            </w:rPr>
                          </w:pPr>
                          <w:r w:rsidRPr="00532410">
                            <w:rPr>
                              <w:rFonts w:ascii="Times New Roman" w:eastAsia="Times New Roman" w:hAnsi="Times New Roman"/>
                              <w:color w:val="231F20"/>
                              <w:sz w:val="17"/>
                              <w:szCs w:val="17"/>
                              <w:lang w:val="lv-LV"/>
                            </w:rPr>
                            <w:t>Smilšu iela 1, Rīga, LV</w:t>
                          </w:r>
                          <w:r w:rsidRPr="00532410" w:rsidR="009D7EC3">
                            <w:rPr>
                              <w:rFonts w:ascii="Times New Roman" w:eastAsia="Times New Roman" w:hAnsi="Times New Roman"/>
                              <w:color w:val="231F20"/>
                              <w:sz w:val="17"/>
                              <w:szCs w:val="17"/>
                              <w:lang w:val="lv-LV"/>
                            </w:rPr>
                            <w:t>-</w:t>
                          </w:r>
                          <w:r w:rsidRPr="00532410" w:rsidR="009D7EC3">
                            <w:rPr>
                              <w:rFonts w:ascii="Times New Roman" w:eastAsia="Times New Roman" w:hAnsi="Times New Roman"/>
                              <w:color w:val="231F20"/>
                              <w:sz w:val="17"/>
                              <w:szCs w:val="17"/>
                              <w:lang w:val="lv-LV"/>
                            </w:rPr>
                            <w:softHyphen/>
                          </w:r>
                          <w:r w:rsidRPr="00532410" w:rsidR="009D7EC3">
                            <w:rPr>
                              <w:rFonts w:ascii="Times New Roman" w:eastAsia="Times New Roman" w:hAnsi="Times New Roman"/>
                              <w:color w:val="231F20"/>
                              <w:sz w:val="17"/>
                              <w:szCs w:val="17"/>
                              <w:lang w:val="lv-LV"/>
                            </w:rPr>
                            <w:softHyphen/>
                          </w:r>
                          <w:r w:rsidRPr="00532410">
                            <w:rPr>
                              <w:rFonts w:ascii="Times New Roman" w:eastAsia="Times New Roman" w:hAnsi="Times New Roman"/>
                              <w:color w:val="231F20"/>
                              <w:sz w:val="17"/>
                              <w:szCs w:val="17"/>
                              <w:lang w:val="lv-LV"/>
                            </w:rPr>
                            <w:t>1919, tālr. 670942</w:t>
                          </w:r>
                          <w:r w:rsidR="00B26741">
                            <w:rPr>
                              <w:rFonts w:ascii="Times New Roman" w:eastAsia="Times New Roman" w:hAnsi="Times New Roman"/>
                              <w:color w:val="231F20"/>
                              <w:sz w:val="17"/>
                              <w:szCs w:val="17"/>
                              <w:lang w:val="lv-LV"/>
                            </w:rPr>
                            <w:t>22, e-pasts pasts</w:t>
                          </w:r>
                          <w:r w:rsidRPr="00532410">
                            <w:rPr>
                              <w:rFonts w:ascii="Times New Roman" w:eastAsia="Times New Roman" w:hAnsi="Times New Roman"/>
                              <w:color w:val="231F20"/>
                              <w:sz w:val="17"/>
                              <w:szCs w:val="17"/>
                              <w:lang w:val="lv-LV"/>
                            </w:rPr>
                            <w:t>@kase.gov.lv, www.kase.gov.lv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811CBA" w:rsidRPr="00532410" w:rsidP="00811CBA" w14:paraId="5BA37992" w14:textId="77777777">
                    <w:pPr>
                      <w:spacing w:after="0" w:line="194" w:lineRule="exact"/>
                      <w:ind w:left="20" w:right="-45"/>
                      <w:jc w:val="center"/>
                      <w:rPr>
                        <w:rFonts w:ascii="Times New Roman" w:eastAsia="Times New Roman" w:hAnsi="Times New Roman"/>
                        <w:sz w:val="17"/>
                        <w:szCs w:val="17"/>
                        <w:lang w:val="lv-LV"/>
                      </w:rPr>
                    </w:pPr>
                    <w:r w:rsidRPr="00532410">
                      <w:rPr>
                        <w:rFonts w:ascii="Times New Roman" w:eastAsia="Times New Roman" w:hAnsi="Times New Roman"/>
                        <w:color w:val="231F20"/>
                        <w:sz w:val="17"/>
                        <w:szCs w:val="17"/>
                        <w:lang w:val="lv-LV"/>
                      </w:rPr>
                      <w:t>Smilšu iela 1, Rīga, LV</w:t>
                    </w:r>
                    <w:r w:rsidRPr="00532410" w:rsidR="009D7EC3">
                      <w:rPr>
                        <w:rFonts w:ascii="Times New Roman" w:eastAsia="Times New Roman" w:hAnsi="Times New Roman"/>
                        <w:color w:val="231F20"/>
                        <w:sz w:val="17"/>
                        <w:szCs w:val="17"/>
                        <w:lang w:val="lv-LV"/>
                      </w:rPr>
                      <w:t>-</w:t>
                    </w:r>
                    <w:r w:rsidRPr="00532410" w:rsidR="009D7EC3">
                      <w:rPr>
                        <w:rFonts w:ascii="Times New Roman" w:eastAsia="Times New Roman" w:hAnsi="Times New Roman"/>
                        <w:color w:val="231F20"/>
                        <w:sz w:val="17"/>
                        <w:szCs w:val="17"/>
                        <w:lang w:val="lv-LV"/>
                      </w:rPr>
                      <w:softHyphen/>
                    </w:r>
                    <w:r w:rsidRPr="00532410" w:rsidR="009D7EC3">
                      <w:rPr>
                        <w:rFonts w:ascii="Times New Roman" w:eastAsia="Times New Roman" w:hAnsi="Times New Roman"/>
                        <w:color w:val="231F20"/>
                        <w:sz w:val="17"/>
                        <w:szCs w:val="17"/>
                        <w:lang w:val="lv-LV"/>
                      </w:rPr>
                      <w:softHyphen/>
                    </w:r>
                    <w:r w:rsidRPr="00532410">
                      <w:rPr>
                        <w:rFonts w:ascii="Times New Roman" w:eastAsia="Times New Roman" w:hAnsi="Times New Roman"/>
                        <w:color w:val="231F20"/>
                        <w:sz w:val="17"/>
                        <w:szCs w:val="17"/>
                        <w:lang w:val="lv-LV"/>
                      </w:rPr>
                      <w:t>1919, tālr. 670942</w:t>
                    </w:r>
                    <w:r w:rsidR="00B26741">
                      <w:rPr>
                        <w:rFonts w:ascii="Times New Roman" w:eastAsia="Times New Roman" w:hAnsi="Times New Roman"/>
                        <w:color w:val="231F20"/>
                        <w:sz w:val="17"/>
                        <w:szCs w:val="17"/>
                        <w:lang w:val="lv-LV"/>
                      </w:rPr>
                      <w:t>22, e-pasts pasts</w:t>
                    </w:r>
                    <w:r w:rsidRPr="00532410">
                      <w:rPr>
                        <w:rFonts w:ascii="Times New Roman" w:eastAsia="Times New Roman" w:hAnsi="Times New Roman"/>
                        <w:color w:val="231F20"/>
                        <w:sz w:val="17"/>
                        <w:szCs w:val="17"/>
                        <w:lang w:val="lv-LV"/>
                      </w:rPr>
                      <w:t>@kase.gov.lv, www.kase.gov.lv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A1A7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403AFE"/>
    <w:multiLevelType w:val="multilevel"/>
    <w:tmpl w:val="CB2E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EF51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1C34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39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C461A0"/>
    <w:multiLevelType w:val="multilevel"/>
    <w:tmpl w:val="549C3AA6"/>
    <w:lvl w:ilvl="0">
      <w:start w:val="2"/>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6E4FC5"/>
    <w:multiLevelType w:val="multilevel"/>
    <w:tmpl w:val="DA64DC7A"/>
    <w:lvl w:ilvl="0">
      <w:start w:val="2"/>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C02DA5"/>
    <w:multiLevelType w:val="hybridMultilevel"/>
    <w:tmpl w:val="2550BF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2F5782B"/>
    <w:multiLevelType w:val="multilevel"/>
    <w:tmpl w:val="98A6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E68D0"/>
    <w:multiLevelType w:val="multilevel"/>
    <w:tmpl w:val="92347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383A55"/>
    <w:multiLevelType w:val="multilevel"/>
    <w:tmpl w:val="0426001F"/>
    <w:lvl w:ilvl="0">
      <w:start w:val="1"/>
      <w:numFmt w:val="decimal"/>
      <w:lvlText w:val="%1."/>
      <w:lvlJc w:val="left"/>
      <w:pPr>
        <w:ind w:left="360" w:hanging="360"/>
      </w:pPr>
      <w:rPr>
        <w:rFonts w:hint="default"/>
        <w:b w:val="0"/>
        <w:sz w:val="24"/>
        <w:szCs w:val="24"/>
      </w:rPr>
    </w:lvl>
    <w:lvl w:ilvl="1">
      <w:start w:val="1"/>
      <w:numFmt w:val="decimal"/>
      <w:lvlText w:val="%1.%2."/>
      <w:lvlJc w:val="left"/>
      <w:pPr>
        <w:ind w:left="156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4C05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080BC4"/>
    <w:multiLevelType w:val="hybridMultilevel"/>
    <w:tmpl w:val="FC5C13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62B8777C"/>
    <w:multiLevelType w:val="multilevel"/>
    <w:tmpl w:val="4B40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4E34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587180"/>
    <w:multiLevelType w:val="multilevel"/>
    <w:tmpl w:val="160C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771C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701670"/>
    <w:multiLevelType w:val="multilevel"/>
    <w:tmpl w:val="1498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053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9816572">
    <w:abstractNumId w:val="10"/>
  </w:num>
  <w:num w:numId="2" w16cid:durableId="245768264">
    <w:abstractNumId w:val="8"/>
  </w:num>
  <w:num w:numId="3" w16cid:durableId="648823153">
    <w:abstractNumId w:val="7"/>
  </w:num>
  <w:num w:numId="4" w16cid:durableId="1830706807">
    <w:abstractNumId w:val="6"/>
  </w:num>
  <w:num w:numId="5" w16cid:durableId="427309637">
    <w:abstractNumId w:val="5"/>
  </w:num>
  <w:num w:numId="6" w16cid:durableId="1603222706">
    <w:abstractNumId w:val="9"/>
  </w:num>
  <w:num w:numId="7" w16cid:durableId="1312442403">
    <w:abstractNumId w:val="4"/>
  </w:num>
  <w:num w:numId="8" w16cid:durableId="1826624346">
    <w:abstractNumId w:val="3"/>
  </w:num>
  <w:num w:numId="9" w16cid:durableId="385762071">
    <w:abstractNumId w:val="2"/>
  </w:num>
  <w:num w:numId="10" w16cid:durableId="1561399468">
    <w:abstractNumId w:val="1"/>
  </w:num>
  <w:num w:numId="11" w16cid:durableId="1332444594">
    <w:abstractNumId w:val="0"/>
  </w:num>
  <w:num w:numId="12" w16cid:durableId="1822771444">
    <w:abstractNumId w:val="13"/>
  </w:num>
  <w:num w:numId="13" w16cid:durableId="134763814">
    <w:abstractNumId w:val="18"/>
  </w:num>
  <w:num w:numId="14" w16cid:durableId="828788976">
    <w:abstractNumId w:val="14"/>
  </w:num>
  <w:num w:numId="15" w16cid:durableId="1686250130">
    <w:abstractNumId w:val="23"/>
  </w:num>
  <w:num w:numId="16" w16cid:durableId="1995134034">
    <w:abstractNumId w:val="15"/>
  </w:num>
  <w:num w:numId="17" w16cid:durableId="1608385478">
    <w:abstractNumId w:val="21"/>
  </w:num>
  <w:num w:numId="18" w16cid:durableId="1358039243">
    <w:abstractNumId w:val="26"/>
  </w:num>
  <w:num w:numId="19" w16cid:durableId="1814058687">
    <w:abstractNumId w:val="24"/>
  </w:num>
  <w:num w:numId="20" w16cid:durableId="132718851">
    <w:abstractNumId w:val="28"/>
  </w:num>
  <w:num w:numId="21" w16cid:durableId="650792450">
    <w:abstractNumId w:val="19"/>
  </w:num>
  <w:num w:numId="22" w16cid:durableId="2060124515">
    <w:abstractNumId w:val="12"/>
  </w:num>
  <w:num w:numId="23" w16cid:durableId="1853180298">
    <w:abstractNumId w:val="25"/>
  </w:num>
  <w:num w:numId="24" w16cid:durableId="1635990174">
    <w:abstractNumId w:val="11"/>
  </w:num>
  <w:num w:numId="25" w16cid:durableId="333798096">
    <w:abstractNumId w:val="16"/>
  </w:num>
  <w:num w:numId="26" w16cid:durableId="1919319233">
    <w:abstractNumId w:val="17"/>
  </w:num>
  <w:num w:numId="27" w16cid:durableId="1401638066">
    <w:abstractNumId w:val="29"/>
  </w:num>
  <w:num w:numId="28" w16cid:durableId="29958342">
    <w:abstractNumId w:val="27"/>
  </w:num>
  <w:num w:numId="29" w16cid:durableId="1270114916">
    <w:abstractNumId w:val="22"/>
  </w:num>
  <w:num w:numId="30" w16cid:durableId="12710833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26691"/>
    <w:rsid w:val="00030349"/>
    <w:rsid w:val="000818B6"/>
    <w:rsid w:val="000F38A9"/>
    <w:rsid w:val="00114B00"/>
    <w:rsid w:val="00124173"/>
    <w:rsid w:val="00146962"/>
    <w:rsid w:val="00275B9E"/>
    <w:rsid w:val="002E1474"/>
    <w:rsid w:val="002E56E2"/>
    <w:rsid w:val="002F01D0"/>
    <w:rsid w:val="00303639"/>
    <w:rsid w:val="003362A8"/>
    <w:rsid w:val="003640FB"/>
    <w:rsid w:val="0039246A"/>
    <w:rsid w:val="003C5C0F"/>
    <w:rsid w:val="003E123E"/>
    <w:rsid w:val="003F77AA"/>
    <w:rsid w:val="004052DA"/>
    <w:rsid w:val="004109C6"/>
    <w:rsid w:val="00413735"/>
    <w:rsid w:val="00413A21"/>
    <w:rsid w:val="0049644F"/>
    <w:rsid w:val="004D520B"/>
    <w:rsid w:val="00532410"/>
    <w:rsid w:val="00533812"/>
    <w:rsid w:val="00533A17"/>
    <w:rsid w:val="00535564"/>
    <w:rsid w:val="00551398"/>
    <w:rsid w:val="005550E0"/>
    <w:rsid w:val="005730FE"/>
    <w:rsid w:val="00583E71"/>
    <w:rsid w:val="00590502"/>
    <w:rsid w:val="00596C7D"/>
    <w:rsid w:val="005C294A"/>
    <w:rsid w:val="005F4B6B"/>
    <w:rsid w:val="00663C3A"/>
    <w:rsid w:val="0066792A"/>
    <w:rsid w:val="00695F9E"/>
    <w:rsid w:val="007068E7"/>
    <w:rsid w:val="00723B13"/>
    <w:rsid w:val="007245F9"/>
    <w:rsid w:val="00733011"/>
    <w:rsid w:val="00791B54"/>
    <w:rsid w:val="007B3BA5"/>
    <w:rsid w:val="007E4D1F"/>
    <w:rsid w:val="007F7469"/>
    <w:rsid w:val="00811CBA"/>
    <w:rsid w:val="00815277"/>
    <w:rsid w:val="008560BA"/>
    <w:rsid w:val="008672AC"/>
    <w:rsid w:val="00876C21"/>
    <w:rsid w:val="00886366"/>
    <w:rsid w:val="00911267"/>
    <w:rsid w:val="00955BD6"/>
    <w:rsid w:val="00960C5E"/>
    <w:rsid w:val="009D7EC3"/>
    <w:rsid w:val="009E2B60"/>
    <w:rsid w:val="00A2186B"/>
    <w:rsid w:val="00A33632"/>
    <w:rsid w:val="00A61B35"/>
    <w:rsid w:val="00A95BEA"/>
    <w:rsid w:val="00AE5F74"/>
    <w:rsid w:val="00B12C26"/>
    <w:rsid w:val="00B26741"/>
    <w:rsid w:val="00B433B5"/>
    <w:rsid w:val="00B76843"/>
    <w:rsid w:val="00C47F57"/>
    <w:rsid w:val="00C60F4A"/>
    <w:rsid w:val="00C81A61"/>
    <w:rsid w:val="00CC2672"/>
    <w:rsid w:val="00D061C7"/>
    <w:rsid w:val="00D21FA6"/>
    <w:rsid w:val="00D35EEC"/>
    <w:rsid w:val="00D737E4"/>
    <w:rsid w:val="00D964D1"/>
    <w:rsid w:val="00E31AA8"/>
    <w:rsid w:val="00E365CE"/>
    <w:rsid w:val="00E36B1F"/>
    <w:rsid w:val="00E56EAA"/>
    <w:rsid w:val="00E61AE0"/>
    <w:rsid w:val="00E7353C"/>
    <w:rsid w:val="00E81B96"/>
    <w:rsid w:val="00EA5E78"/>
    <w:rsid w:val="00F146B6"/>
    <w:rsid w:val="00FC6D95"/>
    <w:rsid w:val="00FD211B"/>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24D48F71"/>
  <w15:docId w15:val="{0850DEA5-8661-43D7-B665-4363E3FE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qFormat/>
    <w:rsid w:val="007245F9"/>
    <w:pPr>
      <w:keepNext/>
      <w:keepLines/>
      <w:spacing w:before="240" w:after="0"/>
      <w:outlineLvl w:val="0"/>
    </w:pPr>
    <w:rPr>
      <w:rFonts w:ascii="Aptos Display" w:eastAsia="Times New Roman" w:hAnsi="Aptos Display"/>
      <w:color w:val="2E74B5"/>
      <w:sz w:val="40"/>
      <w:szCs w:val="40"/>
      <w:lang w:val="lv-LV" w:eastAsia="lv-LV"/>
    </w:rPr>
  </w:style>
  <w:style w:type="paragraph" w:styleId="Heading2">
    <w:name w:val="heading 2"/>
    <w:basedOn w:val="Normal"/>
    <w:next w:val="Normal"/>
    <w:link w:val="Heading2Char"/>
    <w:semiHidden/>
    <w:unhideWhenUsed/>
    <w:qFormat/>
    <w:rsid w:val="007245F9"/>
    <w:pPr>
      <w:keepNext/>
      <w:keepLines/>
      <w:spacing w:before="40" w:after="0"/>
      <w:outlineLvl w:val="1"/>
    </w:pPr>
    <w:rPr>
      <w:rFonts w:ascii="Aptos Display" w:eastAsia="Times New Roman" w:hAnsi="Aptos Display"/>
      <w:color w:val="2E74B5"/>
      <w:sz w:val="32"/>
      <w:szCs w:val="32"/>
      <w:lang w:val="lv-LV" w:eastAsia="lv-LV"/>
    </w:rPr>
  </w:style>
  <w:style w:type="paragraph" w:styleId="Heading3">
    <w:name w:val="heading 3"/>
    <w:basedOn w:val="Normal"/>
    <w:next w:val="Normal"/>
    <w:link w:val="Heading3Char"/>
    <w:semiHidden/>
    <w:unhideWhenUsed/>
    <w:qFormat/>
    <w:rsid w:val="007245F9"/>
    <w:pPr>
      <w:keepNext/>
      <w:keepLines/>
      <w:spacing w:before="40" w:after="0"/>
      <w:outlineLvl w:val="2"/>
    </w:pPr>
    <w:rPr>
      <w:rFonts w:ascii="Times New Roman" w:eastAsia="Times New Roman" w:hAnsi="Times New Roman"/>
      <w:color w:val="2E74B5"/>
      <w:sz w:val="28"/>
      <w:szCs w:val="28"/>
      <w:lang w:val="lv-LV" w:eastAsia="lv-LV"/>
    </w:rPr>
  </w:style>
  <w:style w:type="paragraph" w:styleId="Heading4">
    <w:name w:val="heading 4"/>
    <w:basedOn w:val="Normal"/>
    <w:next w:val="Normal"/>
    <w:link w:val="Heading4Char"/>
    <w:semiHidden/>
    <w:unhideWhenUsed/>
    <w:qFormat/>
    <w:rsid w:val="007245F9"/>
    <w:pPr>
      <w:keepNext/>
      <w:keepLines/>
      <w:spacing w:before="40" w:after="0"/>
      <w:outlineLvl w:val="3"/>
    </w:pPr>
    <w:rPr>
      <w:rFonts w:ascii="Times New Roman" w:eastAsia="Times New Roman" w:hAnsi="Times New Roman"/>
      <w:i/>
      <w:iCs/>
      <w:color w:val="2E74B5"/>
      <w:sz w:val="24"/>
      <w:szCs w:val="20"/>
      <w:lang w:val="lv-LV" w:eastAsia="lv-LV"/>
    </w:rPr>
  </w:style>
  <w:style w:type="paragraph" w:styleId="Heading5">
    <w:name w:val="heading 5"/>
    <w:basedOn w:val="Normal"/>
    <w:next w:val="Normal"/>
    <w:link w:val="Heading5Char"/>
    <w:uiPriority w:val="9"/>
    <w:semiHidden/>
    <w:unhideWhenUsed/>
    <w:qFormat/>
    <w:rsid w:val="007245F9"/>
    <w:pPr>
      <w:keepNext/>
      <w:keepLines/>
      <w:spacing w:before="40" w:after="0"/>
      <w:outlineLvl w:val="4"/>
    </w:pPr>
    <w:rPr>
      <w:rFonts w:ascii="Times New Roman" w:eastAsia="Times New Roman" w:hAnsi="Times New Roman"/>
      <w:color w:val="2E74B5"/>
      <w:sz w:val="24"/>
      <w:szCs w:val="20"/>
      <w:lang w:val="lv-LV" w:eastAsia="lv-LV"/>
    </w:rPr>
  </w:style>
  <w:style w:type="paragraph" w:styleId="Heading6">
    <w:name w:val="heading 6"/>
    <w:basedOn w:val="Normal"/>
    <w:next w:val="Normal"/>
    <w:link w:val="Heading6Char"/>
    <w:uiPriority w:val="9"/>
    <w:semiHidden/>
    <w:unhideWhenUsed/>
    <w:qFormat/>
    <w:rsid w:val="007245F9"/>
    <w:pPr>
      <w:keepNext/>
      <w:keepLines/>
      <w:spacing w:before="40" w:after="0"/>
      <w:outlineLvl w:val="5"/>
    </w:pPr>
    <w:rPr>
      <w:rFonts w:ascii="Times New Roman" w:eastAsia="Times New Roman" w:hAnsi="Times New Roman"/>
      <w:i/>
      <w:iCs/>
      <w:color w:val="595959"/>
      <w:sz w:val="24"/>
      <w:szCs w:val="20"/>
      <w:lang w:val="lv-LV" w:eastAsia="lv-LV"/>
    </w:rPr>
  </w:style>
  <w:style w:type="paragraph" w:styleId="Heading7">
    <w:name w:val="heading 7"/>
    <w:basedOn w:val="Normal"/>
    <w:next w:val="Normal"/>
    <w:link w:val="Heading7Char"/>
    <w:uiPriority w:val="9"/>
    <w:semiHidden/>
    <w:unhideWhenUsed/>
    <w:qFormat/>
    <w:rsid w:val="007245F9"/>
    <w:pPr>
      <w:keepNext/>
      <w:keepLines/>
      <w:spacing w:before="40" w:after="0"/>
      <w:outlineLvl w:val="6"/>
    </w:pPr>
    <w:rPr>
      <w:rFonts w:ascii="Times New Roman" w:eastAsia="Times New Roman" w:hAnsi="Times New Roman"/>
      <w:color w:val="595959"/>
      <w:sz w:val="24"/>
      <w:szCs w:val="20"/>
      <w:lang w:val="lv-LV" w:eastAsia="lv-LV"/>
    </w:rPr>
  </w:style>
  <w:style w:type="paragraph" w:styleId="Heading8">
    <w:name w:val="heading 8"/>
    <w:basedOn w:val="Normal"/>
    <w:next w:val="Normal"/>
    <w:link w:val="Heading8Char"/>
    <w:uiPriority w:val="9"/>
    <w:semiHidden/>
    <w:unhideWhenUsed/>
    <w:qFormat/>
    <w:rsid w:val="007245F9"/>
    <w:pPr>
      <w:keepNext/>
      <w:keepLines/>
      <w:spacing w:before="40" w:after="0"/>
      <w:outlineLvl w:val="7"/>
    </w:pPr>
    <w:rPr>
      <w:rFonts w:ascii="Times New Roman" w:eastAsia="Times New Roman" w:hAnsi="Times New Roman"/>
      <w:i/>
      <w:iCs/>
      <w:color w:val="272727"/>
      <w:sz w:val="24"/>
      <w:szCs w:val="20"/>
      <w:lang w:val="lv-LV" w:eastAsia="lv-LV"/>
    </w:rPr>
  </w:style>
  <w:style w:type="paragraph" w:styleId="Heading9">
    <w:name w:val="heading 9"/>
    <w:basedOn w:val="Normal"/>
    <w:next w:val="Normal"/>
    <w:link w:val="Heading9Char"/>
    <w:uiPriority w:val="9"/>
    <w:semiHidden/>
    <w:unhideWhenUsed/>
    <w:qFormat/>
    <w:rsid w:val="007245F9"/>
    <w:pPr>
      <w:keepNext/>
      <w:keepLines/>
      <w:spacing w:before="40" w:after="0"/>
      <w:outlineLvl w:val="8"/>
    </w:pPr>
    <w:rPr>
      <w:rFonts w:ascii="Times New Roman" w:eastAsia="Times New Roman" w:hAnsi="Times New Roman"/>
      <w:color w:val="272727"/>
      <w:sz w:val="24"/>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aliases w:val="Stils2"/>
    <w:basedOn w:val="Normal"/>
    <w:link w:val="ListParagraphChar"/>
    <w:uiPriority w:val="34"/>
    <w:qFormat/>
    <w:rsid w:val="00FD211B"/>
    <w:pPr>
      <w:ind w:left="720"/>
      <w:contextualSpacing/>
    </w:pPr>
  </w:style>
  <w:style w:type="paragraph" w:customStyle="1" w:styleId="Heading11">
    <w:name w:val="Heading 11"/>
    <w:basedOn w:val="Normal"/>
    <w:next w:val="Normal"/>
    <w:qFormat/>
    <w:rsid w:val="007245F9"/>
    <w:pPr>
      <w:keepNext/>
      <w:keepLines/>
      <w:widowControl/>
      <w:spacing w:before="360" w:after="80" w:line="240" w:lineRule="auto"/>
      <w:jc w:val="both"/>
      <w:outlineLvl w:val="0"/>
    </w:pPr>
    <w:rPr>
      <w:rFonts w:ascii="Aptos Display" w:eastAsia="Times New Roman" w:hAnsi="Aptos Display"/>
      <w:color w:val="2E74B5"/>
      <w:sz w:val="40"/>
      <w:szCs w:val="40"/>
      <w:lang w:val="lv-LV"/>
    </w:rPr>
  </w:style>
  <w:style w:type="paragraph" w:customStyle="1" w:styleId="Heading21">
    <w:name w:val="Heading 21"/>
    <w:basedOn w:val="Normal"/>
    <w:next w:val="Normal"/>
    <w:unhideWhenUsed/>
    <w:qFormat/>
    <w:rsid w:val="007245F9"/>
    <w:pPr>
      <w:keepNext/>
      <w:keepLines/>
      <w:widowControl/>
      <w:spacing w:before="160" w:after="80" w:line="240" w:lineRule="auto"/>
      <w:jc w:val="both"/>
      <w:outlineLvl w:val="1"/>
    </w:pPr>
    <w:rPr>
      <w:rFonts w:ascii="Aptos Display" w:eastAsia="Times New Roman" w:hAnsi="Aptos Display"/>
      <w:color w:val="2E74B5"/>
      <w:sz w:val="32"/>
      <w:szCs w:val="32"/>
      <w:lang w:val="lv-LV"/>
    </w:rPr>
  </w:style>
  <w:style w:type="paragraph" w:customStyle="1" w:styleId="Heading31">
    <w:name w:val="Heading 31"/>
    <w:basedOn w:val="Normal"/>
    <w:next w:val="Normal"/>
    <w:unhideWhenUsed/>
    <w:qFormat/>
    <w:rsid w:val="007245F9"/>
    <w:pPr>
      <w:keepNext/>
      <w:keepLines/>
      <w:widowControl/>
      <w:spacing w:before="160" w:after="80" w:line="240" w:lineRule="auto"/>
      <w:jc w:val="both"/>
      <w:outlineLvl w:val="2"/>
    </w:pPr>
    <w:rPr>
      <w:rFonts w:ascii="Times New Roman" w:eastAsia="Times New Roman" w:hAnsi="Times New Roman"/>
      <w:color w:val="2E74B5"/>
      <w:sz w:val="28"/>
      <w:szCs w:val="28"/>
      <w:lang w:val="lv-LV"/>
    </w:rPr>
  </w:style>
  <w:style w:type="paragraph" w:customStyle="1" w:styleId="Heading41">
    <w:name w:val="Heading 41"/>
    <w:basedOn w:val="Normal"/>
    <w:next w:val="Normal"/>
    <w:unhideWhenUsed/>
    <w:qFormat/>
    <w:rsid w:val="007245F9"/>
    <w:pPr>
      <w:keepNext/>
      <w:keepLines/>
      <w:widowControl/>
      <w:spacing w:before="80" w:after="40" w:line="240" w:lineRule="auto"/>
      <w:jc w:val="both"/>
      <w:outlineLvl w:val="3"/>
    </w:pPr>
    <w:rPr>
      <w:rFonts w:ascii="Times New Roman" w:eastAsia="Times New Roman" w:hAnsi="Times New Roman"/>
      <w:i/>
      <w:iCs/>
      <w:color w:val="2E74B5"/>
      <w:sz w:val="24"/>
      <w:szCs w:val="20"/>
      <w:lang w:val="lv-LV"/>
    </w:rPr>
  </w:style>
  <w:style w:type="paragraph" w:customStyle="1" w:styleId="Heading51">
    <w:name w:val="Heading 51"/>
    <w:basedOn w:val="Normal"/>
    <w:next w:val="Normal"/>
    <w:uiPriority w:val="9"/>
    <w:semiHidden/>
    <w:unhideWhenUsed/>
    <w:qFormat/>
    <w:rsid w:val="007245F9"/>
    <w:pPr>
      <w:keepNext/>
      <w:keepLines/>
      <w:widowControl/>
      <w:spacing w:before="80" w:after="40" w:line="240" w:lineRule="auto"/>
      <w:jc w:val="both"/>
      <w:outlineLvl w:val="4"/>
    </w:pPr>
    <w:rPr>
      <w:rFonts w:ascii="Times New Roman" w:eastAsia="Times New Roman" w:hAnsi="Times New Roman"/>
      <w:color w:val="2E74B5"/>
      <w:sz w:val="24"/>
      <w:szCs w:val="20"/>
      <w:lang w:val="lv-LV"/>
    </w:rPr>
  </w:style>
  <w:style w:type="paragraph" w:customStyle="1" w:styleId="Heading61">
    <w:name w:val="Heading 61"/>
    <w:basedOn w:val="Normal"/>
    <w:next w:val="Normal"/>
    <w:uiPriority w:val="9"/>
    <w:semiHidden/>
    <w:unhideWhenUsed/>
    <w:qFormat/>
    <w:rsid w:val="007245F9"/>
    <w:pPr>
      <w:keepNext/>
      <w:keepLines/>
      <w:widowControl/>
      <w:spacing w:before="40" w:after="0" w:line="240" w:lineRule="auto"/>
      <w:jc w:val="both"/>
      <w:outlineLvl w:val="5"/>
    </w:pPr>
    <w:rPr>
      <w:rFonts w:ascii="Times New Roman" w:eastAsia="Times New Roman" w:hAnsi="Times New Roman"/>
      <w:i/>
      <w:iCs/>
      <w:color w:val="595959"/>
      <w:sz w:val="24"/>
      <w:szCs w:val="20"/>
      <w:lang w:val="lv-LV"/>
    </w:rPr>
  </w:style>
  <w:style w:type="paragraph" w:customStyle="1" w:styleId="Heading71">
    <w:name w:val="Heading 71"/>
    <w:basedOn w:val="Normal"/>
    <w:next w:val="Normal"/>
    <w:uiPriority w:val="9"/>
    <w:semiHidden/>
    <w:unhideWhenUsed/>
    <w:qFormat/>
    <w:rsid w:val="007245F9"/>
    <w:pPr>
      <w:keepNext/>
      <w:keepLines/>
      <w:widowControl/>
      <w:spacing w:before="40" w:after="0" w:line="240" w:lineRule="auto"/>
      <w:jc w:val="both"/>
      <w:outlineLvl w:val="6"/>
    </w:pPr>
    <w:rPr>
      <w:rFonts w:ascii="Times New Roman" w:eastAsia="Times New Roman" w:hAnsi="Times New Roman"/>
      <w:color w:val="595959"/>
      <w:sz w:val="24"/>
      <w:szCs w:val="20"/>
      <w:lang w:val="lv-LV"/>
    </w:rPr>
  </w:style>
  <w:style w:type="paragraph" w:customStyle="1" w:styleId="Heading81">
    <w:name w:val="Heading 81"/>
    <w:basedOn w:val="Normal"/>
    <w:next w:val="Normal"/>
    <w:uiPriority w:val="9"/>
    <w:semiHidden/>
    <w:unhideWhenUsed/>
    <w:qFormat/>
    <w:rsid w:val="007245F9"/>
    <w:pPr>
      <w:keepNext/>
      <w:keepLines/>
      <w:widowControl/>
      <w:spacing w:after="0" w:line="240" w:lineRule="auto"/>
      <w:jc w:val="both"/>
      <w:outlineLvl w:val="7"/>
    </w:pPr>
    <w:rPr>
      <w:rFonts w:ascii="Times New Roman" w:eastAsia="Times New Roman" w:hAnsi="Times New Roman"/>
      <w:i/>
      <w:iCs/>
      <w:color w:val="272727"/>
      <w:sz w:val="24"/>
      <w:szCs w:val="20"/>
      <w:lang w:val="lv-LV"/>
    </w:rPr>
  </w:style>
  <w:style w:type="paragraph" w:customStyle="1" w:styleId="Heading91">
    <w:name w:val="Heading 91"/>
    <w:basedOn w:val="Normal"/>
    <w:next w:val="Normal"/>
    <w:uiPriority w:val="9"/>
    <w:semiHidden/>
    <w:unhideWhenUsed/>
    <w:qFormat/>
    <w:rsid w:val="007245F9"/>
    <w:pPr>
      <w:keepNext/>
      <w:keepLines/>
      <w:widowControl/>
      <w:spacing w:after="0" w:line="240" w:lineRule="auto"/>
      <w:jc w:val="both"/>
      <w:outlineLvl w:val="8"/>
    </w:pPr>
    <w:rPr>
      <w:rFonts w:ascii="Times New Roman" w:eastAsia="Times New Roman" w:hAnsi="Times New Roman"/>
      <w:color w:val="272727"/>
      <w:sz w:val="24"/>
      <w:szCs w:val="20"/>
      <w:lang w:val="lv-LV"/>
    </w:rPr>
  </w:style>
  <w:style w:type="numbering" w:customStyle="1" w:styleId="NoList1">
    <w:name w:val="No List1"/>
    <w:next w:val="NoList"/>
    <w:uiPriority w:val="99"/>
    <w:semiHidden/>
    <w:unhideWhenUsed/>
    <w:rsid w:val="007245F9"/>
  </w:style>
  <w:style w:type="character" w:customStyle="1" w:styleId="Heading1Char">
    <w:name w:val="Heading 1 Char"/>
    <w:basedOn w:val="DefaultParagraphFont"/>
    <w:link w:val="Heading1"/>
    <w:rsid w:val="007245F9"/>
    <w:rPr>
      <w:rFonts w:ascii="Aptos Display" w:eastAsia="Times New Roman" w:hAnsi="Aptos Display" w:cs="Times New Roman"/>
      <w:color w:val="2E74B5"/>
      <w:kern w:val="0"/>
      <w:sz w:val="40"/>
      <w:szCs w:val="40"/>
      <w14:ligatures w14:val="none"/>
    </w:rPr>
  </w:style>
  <w:style w:type="character" w:customStyle="1" w:styleId="Heading2Char">
    <w:name w:val="Heading 2 Char"/>
    <w:basedOn w:val="DefaultParagraphFont"/>
    <w:link w:val="Heading2"/>
    <w:rsid w:val="007245F9"/>
    <w:rPr>
      <w:rFonts w:ascii="Aptos Display" w:eastAsia="Times New Roman" w:hAnsi="Aptos Display" w:cs="Times New Roman"/>
      <w:color w:val="2E74B5"/>
      <w:kern w:val="0"/>
      <w:sz w:val="32"/>
      <w:szCs w:val="32"/>
      <w14:ligatures w14:val="none"/>
    </w:rPr>
  </w:style>
  <w:style w:type="character" w:customStyle="1" w:styleId="Heading3Char">
    <w:name w:val="Heading 3 Char"/>
    <w:basedOn w:val="DefaultParagraphFont"/>
    <w:link w:val="Heading3"/>
    <w:rsid w:val="007245F9"/>
    <w:rPr>
      <w:rFonts w:ascii="Times New Roman" w:eastAsia="Times New Roman" w:hAnsi="Times New Roman" w:cs="Times New Roman"/>
      <w:color w:val="2E74B5"/>
      <w:kern w:val="0"/>
      <w:sz w:val="28"/>
      <w:szCs w:val="28"/>
      <w14:ligatures w14:val="none"/>
    </w:rPr>
  </w:style>
  <w:style w:type="character" w:customStyle="1" w:styleId="Heading4Char">
    <w:name w:val="Heading 4 Char"/>
    <w:basedOn w:val="DefaultParagraphFont"/>
    <w:link w:val="Heading4"/>
    <w:rsid w:val="007245F9"/>
    <w:rPr>
      <w:rFonts w:ascii="Times New Roman" w:eastAsia="Times New Roman" w:hAnsi="Times New Roman" w:cs="Times New Roman"/>
      <w:i/>
      <w:iCs/>
      <w:color w:val="2E74B5"/>
      <w:kern w:val="0"/>
      <w:sz w:val="24"/>
      <w:szCs w:val="20"/>
      <w14:ligatures w14:val="none"/>
    </w:rPr>
  </w:style>
  <w:style w:type="character" w:customStyle="1" w:styleId="Heading5Char">
    <w:name w:val="Heading 5 Char"/>
    <w:basedOn w:val="DefaultParagraphFont"/>
    <w:link w:val="Heading5"/>
    <w:uiPriority w:val="9"/>
    <w:semiHidden/>
    <w:rsid w:val="007245F9"/>
    <w:rPr>
      <w:rFonts w:ascii="Times New Roman" w:eastAsia="Times New Roman" w:hAnsi="Times New Roman" w:cs="Times New Roman"/>
      <w:color w:val="2E74B5"/>
      <w:kern w:val="0"/>
      <w:sz w:val="24"/>
      <w:szCs w:val="20"/>
      <w14:ligatures w14:val="none"/>
    </w:rPr>
  </w:style>
  <w:style w:type="character" w:customStyle="1" w:styleId="Heading6Char">
    <w:name w:val="Heading 6 Char"/>
    <w:basedOn w:val="DefaultParagraphFont"/>
    <w:link w:val="Heading6"/>
    <w:uiPriority w:val="9"/>
    <w:semiHidden/>
    <w:rsid w:val="007245F9"/>
    <w:rPr>
      <w:rFonts w:ascii="Times New Roman" w:eastAsia="Times New Roman" w:hAnsi="Times New Roman" w:cs="Times New Roman"/>
      <w:i/>
      <w:iCs/>
      <w:color w:val="595959"/>
      <w:kern w:val="0"/>
      <w:sz w:val="24"/>
      <w:szCs w:val="20"/>
      <w14:ligatures w14:val="none"/>
    </w:rPr>
  </w:style>
  <w:style w:type="character" w:customStyle="1" w:styleId="Heading7Char">
    <w:name w:val="Heading 7 Char"/>
    <w:basedOn w:val="DefaultParagraphFont"/>
    <w:link w:val="Heading7"/>
    <w:uiPriority w:val="9"/>
    <w:semiHidden/>
    <w:rsid w:val="007245F9"/>
    <w:rPr>
      <w:rFonts w:ascii="Times New Roman" w:eastAsia="Times New Roman" w:hAnsi="Times New Roman" w:cs="Times New Roman"/>
      <w:color w:val="595959"/>
      <w:kern w:val="0"/>
      <w:sz w:val="24"/>
      <w:szCs w:val="20"/>
      <w14:ligatures w14:val="none"/>
    </w:rPr>
  </w:style>
  <w:style w:type="character" w:customStyle="1" w:styleId="Heading8Char">
    <w:name w:val="Heading 8 Char"/>
    <w:basedOn w:val="DefaultParagraphFont"/>
    <w:link w:val="Heading8"/>
    <w:uiPriority w:val="9"/>
    <w:semiHidden/>
    <w:rsid w:val="007245F9"/>
    <w:rPr>
      <w:rFonts w:ascii="Times New Roman" w:eastAsia="Times New Roman" w:hAnsi="Times New Roman" w:cs="Times New Roman"/>
      <w:i/>
      <w:iCs/>
      <w:color w:val="272727"/>
      <w:kern w:val="0"/>
      <w:sz w:val="24"/>
      <w:szCs w:val="20"/>
      <w14:ligatures w14:val="none"/>
    </w:rPr>
  </w:style>
  <w:style w:type="character" w:customStyle="1" w:styleId="Heading9Char">
    <w:name w:val="Heading 9 Char"/>
    <w:basedOn w:val="DefaultParagraphFont"/>
    <w:link w:val="Heading9"/>
    <w:uiPriority w:val="9"/>
    <w:semiHidden/>
    <w:rsid w:val="007245F9"/>
    <w:rPr>
      <w:rFonts w:ascii="Times New Roman" w:eastAsia="Times New Roman" w:hAnsi="Times New Roman" w:cs="Times New Roman"/>
      <w:color w:val="272727"/>
      <w:kern w:val="0"/>
      <w:sz w:val="24"/>
      <w:szCs w:val="20"/>
      <w14:ligatures w14:val="none"/>
    </w:rPr>
  </w:style>
  <w:style w:type="paragraph" w:customStyle="1" w:styleId="Title1">
    <w:name w:val="Title1"/>
    <w:basedOn w:val="Normal"/>
    <w:next w:val="Normal"/>
    <w:uiPriority w:val="10"/>
    <w:qFormat/>
    <w:rsid w:val="007245F9"/>
    <w:pPr>
      <w:widowControl/>
      <w:spacing w:after="80" w:line="240" w:lineRule="auto"/>
      <w:contextualSpacing/>
      <w:jc w:val="both"/>
    </w:pPr>
    <w:rPr>
      <w:rFonts w:ascii="Aptos Display" w:eastAsia="Times New Roman" w:hAnsi="Aptos Display"/>
      <w:spacing w:val="-10"/>
      <w:kern w:val="28"/>
      <w:sz w:val="56"/>
      <w:szCs w:val="56"/>
      <w:lang w:val="lv-LV"/>
    </w:rPr>
  </w:style>
  <w:style w:type="character" w:customStyle="1" w:styleId="TitleChar">
    <w:name w:val="Title Char"/>
    <w:basedOn w:val="DefaultParagraphFont"/>
    <w:link w:val="Title"/>
    <w:uiPriority w:val="10"/>
    <w:rsid w:val="007245F9"/>
    <w:rPr>
      <w:rFonts w:ascii="Aptos Display" w:eastAsia="Times New Roman" w:hAnsi="Aptos Display" w:cs="Times New Roman"/>
      <w:spacing w:val="-10"/>
      <w:kern w:val="28"/>
      <w:sz w:val="56"/>
      <w:szCs w:val="56"/>
      <w14:ligatures w14:val="none"/>
    </w:rPr>
  </w:style>
  <w:style w:type="paragraph" w:customStyle="1" w:styleId="Subtitle1">
    <w:name w:val="Subtitle1"/>
    <w:basedOn w:val="Normal"/>
    <w:next w:val="Normal"/>
    <w:uiPriority w:val="11"/>
    <w:qFormat/>
    <w:rsid w:val="007245F9"/>
    <w:pPr>
      <w:widowControl/>
      <w:numPr>
        <w:ilvl w:val="1"/>
      </w:numPr>
      <w:spacing w:after="0" w:line="240" w:lineRule="auto"/>
      <w:jc w:val="both"/>
    </w:pPr>
    <w:rPr>
      <w:rFonts w:ascii="Times New Roman" w:eastAsia="Times New Roman" w:hAnsi="Times New Roman"/>
      <w:color w:val="595959"/>
      <w:spacing w:val="15"/>
      <w:sz w:val="28"/>
      <w:szCs w:val="28"/>
      <w:lang w:val="lv-LV"/>
    </w:rPr>
  </w:style>
  <w:style w:type="character" w:customStyle="1" w:styleId="SubtitleChar">
    <w:name w:val="Subtitle Char"/>
    <w:basedOn w:val="DefaultParagraphFont"/>
    <w:link w:val="Subtitle"/>
    <w:uiPriority w:val="11"/>
    <w:rsid w:val="007245F9"/>
    <w:rPr>
      <w:rFonts w:ascii="Times New Roman" w:eastAsia="Times New Roman" w:hAnsi="Times New Roman" w:cs="Times New Roman"/>
      <w:color w:val="595959"/>
      <w:spacing w:val="15"/>
      <w:kern w:val="0"/>
      <w:sz w:val="28"/>
      <w:szCs w:val="28"/>
      <w14:ligatures w14:val="none"/>
    </w:rPr>
  </w:style>
  <w:style w:type="paragraph" w:customStyle="1" w:styleId="Quote1">
    <w:name w:val="Quote1"/>
    <w:basedOn w:val="Normal"/>
    <w:next w:val="Normal"/>
    <w:uiPriority w:val="29"/>
    <w:qFormat/>
    <w:rsid w:val="007245F9"/>
    <w:pPr>
      <w:widowControl/>
      <w:spacing w:before="160" w:after="0" w:line="240" w:lineRule="auto"/>
      <w:jc w:val="center"/>
    </w:pPr>
    <w:rPr>
      <w:rFonts w:ascii="Times New Roman" w:eastAsia="Times New Roman" w:hAnsi="Times New Roman"/>
      <w:i/>
      <w:iCs/>
      <w:color w:val="404040"/>
      <w:sz w:val="24"/>
      <w:szCs w:val="20"/>
      <w:lang w:val="lv-LV"/>
    </w:rPr>
  </w:style>
  <w:style w:type="character" w:customStyle="1" w:styleId="QuoteChar">
    <w:name w:val="Quote Char"/>
    <w:basedOn w:val="DefaultParagraphFont"/>
    <w:link w:val="Quote"/>
    <w:uiPriority w:val="29"/>
    <w:rsid w:val="007245F9"/>
    <w:rPr>
      <w:rFonts w:ascii="Times New Roman" w:eastAsia="Times New Roman" w:hAnsi="Times New Roman" w:cs="Times New Roman"/>
      <w:i/>
      <w:iCs/>
      <w:color w:val="404040"/>
      <w:kern w:val="0"/>
      <w:sz w:val="24"/>
      <w:szCs w:val="20"/>
      <w14:ligatures w14:val="none"/>
    </w:rPr>
  </w:style>
  <w:style w:type="character" w:customStyle="1" w:styleId="IntenseEmphasis1">
    <w:name w:val="Intense Emphasis1"/>
    <w:basedOn w:val="DefaultParagraphFont"/>
    <w:uiPriority w:val="21"/>
    <w:qFormat/>
    <w:rsid w:val="007245F9"/>
    <w:rPr>
      <w:i/>
      <w:iCs/>
      <w:color w:val="2E74B5"/>
    </w:rPr>
  </w:style>
  <w:style w:type="paragraph" w:customStyle="1" w:styleId="IntenseQuote1">
    <w:name w:val="Intense Quote1"/>
    <w:basedOn w:val="Normal"/>
    <w:next w:val="Normal"/>
    <w:uiPriority w:val="30"/>
    <w:qFormat/>
    <w:rsid w:val="007245F9"/>
    <w:pPr>
      <w:widowControl/>
      <w:pBdr>
        <w:top w:val="single" w:sz="4" w:space="10" w:color="2E74B5"/>
        <w:bottom w:val="single" w:sz="4" w:space="10" w:color="2E74B5"/>
      </w:pBdr>
      <w:spacing w:before="360" w:after="360" w:line="240" w:lineRule="auto"/>
      <w:ind w:left="864" w:right="864"/>
      <w:jc w:val="center"/>
    </w:pPr>
    <w:rPr>
      <w:rFonts w:ascii="Times New Roman" w:eastAsia="Times New Roman" w:hAnsi="Times New Roman"/>
      <w:i/>
      <w:iCs/>
      <w:color w:val="2E74B5"/>
      <w:sz w:val="24"/>
      <w:szCs w:val="20"/>
      <w:lang w:val="lv-LV"/>
    </w:rPr>
  </w:style>
  <w:style w:type="character" w:customStyle="1" w:styleId="IntenseQuoteChar">
    <w:name w:val="Intense Quote Char"/>
    <w:basedOn w:val="DefaultParagraphFont"/>
    <w:link w:val="IntenseQuote"/>
    <w:uiPriority w:val="30"/>
    <w:rsid w:val="007245F9"/>
    <w:rPr>
      <w:rFonts w:ascii="Times New Roman" w:eastAsia="Times New Roman" w:hAnsi="Times New Roman" w:cs="Times New Roman"/>
      <w:i/>
      <w:iCs/>
      <w:color w:val="2E74B5"/>
      <w:kern w:val="0"/>
      <w:sz w:val="24"/>
      <w:szCs w:val="20"/>
      <w14:ligatures w14:val="none"/>
    </w:rPr>
  </w:style>
  <w:style w:type="character" w:customStyle="1" w:styleId="IntenseReference1">
    <w:name w:val="Intense Reference1"/>
    <w:basedOn w:val="DefaultParagraphFont"/>
    <w:uiPriority w:val="32"/>
    <w:qFormat/>
    <w:rsid w:val="007245F9"/>
    <w:rPr>
      <w:b/>
      <w:bCs/>
      <w:smallCaps/>
      <w:color w:val="2E74B5"/>
      <w:spacing w:val="5"/>
    </w:rPr>
  </w:style>
  <w:style w:type="table" w:styleId="TableGrid">
    <w:name w:val="Table Grid"/>
    <w:basedOn w:val="TableNormal"/>
    <w:uiPriority w:val="59"/>
    <w:rsid w:val="007245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245F9"/>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i-provider">
    <w:name w:val="ui-provider"/>
    <w:basedOn w:val="DefaultParagraphFont"/>
    <w:rsid w:val="007245F9"/>
  </w:style>
  <w:style w:type="character" w:customStyle="1" w:styleId="ListParagraphChar">
    <w:name w:val="List Paragraph Char"/>
    <w:aliases w:val="Stils2 Char"/>
    <w:basedOn w:val="DefaultParagraphFont"/>
    <w:link w:val="ListParagraph"/>
    <w:uiPriority w:val="34"/>
    <w:rsid w:val="007245F9"/>
    <w:rPr>
      <w:sz w:val="22"/>
      <w:szCs w:val="22"/>
      <w:lang w:val="en-US" w:eastAsia="en-US"/>
    </w:rPr>
  </w:style>
  <w:style w:type="character" w:styleId="CommentReference">
    <w:name w:val="annotation reference"/>
    <w:basedOn w:val="DefaultParagraphFont"/>
    <w:uiPriority w:val="99"/>
    <w:semiHidden/>
    <w:unhideWhenUsed/>
    <w:rsid w:val="007245F9"/>
    <w:rPr>
      <w:sz w:val="16"/>
      <w:szCs w:val="16"/>
    </w:rPr>
  </w:style>
  <w:style w:type="paragraph" w:styleId="CommentText">
    <w:name w:val="annotation text"/>
    <w:basedOn w:val="Normal"/>
    <w:link w:val="CommentTextChar"/>
    <w:uiPriority w:val="99"/>
    <w:unhideWhenUsed/>
    <w:rsid w:val="007245F9"/>
    <w:pPr>
      <w:widowControl/>
      <w:spacing w:after="0" w:line="240" w:lineRule="auto"/>
      <w:jc w:val="both"/>
    </w:pPr>
    <w:rPr>
      <w:rFonts w:ascii="Times New Roman" w:eastAsia="Times New Roman" w:hAnsi="Times New Roman"/>
      <w:sz w:val="20"/>
      <w:szCs w:val="20"/>
      <w:lang w:val="lv-LV"/>
    </w:rPr>
  </w:style>
  <w:style w:type="character" w:customStyle="1" w:styleId="CommentTextChar">
    <w:name w:val="Comment Text Char"/>
    <w:basedOn w:val="DefaultParagraphFont"/>
    <w:link w:val="CommentText"/>
    <w:uiPriority w:val="99"/>
    <w:rsid w:val="007245F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245F9"/>
    <w:rPr>
      <w:b/>
      <w:bCs/>
    </w:rPr>
  </w:style>
  <w:style w:type="character" w:customStyle="1" w:styleId="CommentSubjectChar">
    <w:name w:val="Comment Subject Char"/>
    <w:basedOn w:val="CommentTextChar"/>
    <w:link w:val="CommentSubject"/>
    <w:uiPriority w:val="99"/>
    <w:semiHidden/>
    <w:rsid w:val="007245F9"/>
    <w:rPr>
      <w:rFonts w:ascii="Times New Roman" w:eastAsia="Times New Roman" w:hAnsi="Times New Roman"/>
      <w:b/>
      <w:bCs/>
      <w:lang w:eastAsia="en-US"/>
    </w:rPr>
  </w:style>
  <w:style w:type="paragraph" w:styleId="Revision">
    <w:name w:val="Revision"/>
    <w:hidden/>
    <w:uiPriority w:val="99"/>
    <w:semiHidden/>
    <w:rsid w:val="007245F9"/>
    <w:rPr>
      <w:rFonts w:ascii="Times New Roman" w:eastAsia="Times New Roman" w:hAnsi="Times New Roman"/>
      <w:sz w:val="24"/>
      <w:lang w:eastAsia="en-US"/>
    </w:rPr>
  </w:style>
  <w:style w:type="character" w:styleId="UnresolvedMention">
    <w:name w:val="Unresolved Mention"/>
    <w:basedOn w:val="DefaultParagraphFont"/>
    <w:uiPriority w:val="99"/>
    <w:semiHidden/>
    <w:unhideWhenUsed/>
    <w:rsid w:val="007245F9"/>
    <w:rPr>
      <w:color w:val="605E5C"/>
      <w:shd w:val="clear" w:color="auto" w:fill="E1DFDD"/>
    </w:rPr>
  </w:style>
  <w:style w:type="character" w:customStyle="1" w:styleId="Heading1Char1">
    <w:name w:val="Heading 1 Char1"/>
    <w:basedOn w:val="DefaultParagraphFont"/>
    <w:link w:val="Heading1"/>
    <w:uiPriority w:val="9"/>
    <w:rsid w:val="007245F9"/>
    <w:rPr>
      <w:rFonts w:asciiTheme="majorHAnsi" w:eastAsiaTheme="majorEastAsia" w:hAnsiTheme="majorHAnsi" w:cstheme="majorBidi"/>
      <w:color w:val="365F91" w:themeColor="accent1" w:themeShade="BF"/>
      <w:sz w:val="32"/>
      <w:szCs w:val="32"/>
      <w:lang w:val="en-US" w:eastAsia="en-US"/>
    </w:rPr>
  </w:style>
  <w:style w:type="character" w:customStyle="1" w:styleId="Heading2Char1">
    <w:name w:val="Heading 2 Char1"/>
    <w:basedOn w:val="DefaultParagraphFont"/>
    <w:link w:val="Heading2"/>
    <w:uiPriority w:val="9"/>
    <w:semiHidden/>
    <w:rsid w:val="007245F9"/>
    <w:rPr>
      <w:rFonts w:asciiTheme="majorHAnsi" w:eastAsiaTheme="majorEastAsia" w:hAnsiTheme="majorHAnsi" w:cstheme="majorBidi"/>
      <w:color w:val="365F91" w:themeColor="accent1" w:themeShade="BF"/>
      <w:sz w:val="26"/>
      <w:szCs w:val="26"/>
      <w:lang w:val="en-US" w:eastAsia="en-US"/>
    </w:rPr>
  </w:style>
  <w:style w:type="character" w:customStyle="1" w:styleId="Heading3Char1">
    <w:name w:val="Heading 3 Char1"/>
    <w:basedOn w:val="DefaultParagraphFont"/>
    <w:link w:val="Heading3"/>
    <w:uiPriority w:val="9"/>
    <w:semiHidden/>
    <w:rsid w:val="007245F9"/>
    <w:rPr>
      <w:rFonts w:asciiTheme="majorHAnsi" w:eastAsiaTheme="majorEastAsia" w:hAnsiTheme="majorHAnsi" w:cstheme="majorBidi"/>
      <w:color w:val="243F60" w:themeColor="accent1" w:themeShade="7F"/>
      <w:sz w:val="24"/>
      <w:szCs w:val="24"/>
      <w:lang w:val="en-US" w:eastAsia="en-US"/>
    </w:rPr>
  </w:style>
  <w:style w:type="character" w:customStyle="1" w:styleId="Heading4Char1">
    <w:name w:val="Heading 4 Char1"/>
    <w:basedOn w:val="DefaultParagraphFont"/>
    <w:link w:val="Heading4"/>
    <w:uiPriority w:val="9"/>
    <w:semiHidden/>
    <w:rsid w:val="007245F9"/>
    <w:rPr>
      <w:rFonts w:asciiTheme="majorHAnsi" w:eastAsiaTheme="majorEastAsia" w:hAnsiTheme="majorHAnsi" w:cstheme="majorBidi"/>
      <w:i/>
      <w:iCs/>
      <w:color w:val="365F91" w:themeColor="accent1" w:themeShade="BF"/>
      <w:sz w:val="22"/>
      <w:szCs w:val="22"/>
      <w:lang w:val="en-US" w:eastAsia="en-US"/>
    </w:rPr>
  </w:style>
  <w:style w:type="character" w:customStyle="1" w:styleId="Heading5Char1">
    <w:name w:val="Heading 5 Char1"/>
    <w:basedOn w:val="DefaultParagraphFont"/>
    <w:link w:val="Heading5"/>
    <w:uiPriority w:val="9"/>
    <w:semiHidden/>
    <w:rsid w:val="007245F9"/>
    <w:rPr>
      <w:rFonts w:asciiTheme="majorHAnsi" w:eastAsiaTheme="majorEastAsia" w:hAnsiTheme="majorHAnsi" w:cstheme="majorBidi"/>
      <w:color w:val="365F91" w:themeColor="accent1" w:themeShade="BF"/>
      <w:sz w:val="22"/>
      <w:szCs w:val="22"/>
      <w:lang w:val="en-US" w:eastAsia="en-US"/>
    </w:rPr>
  </w:style>
  <w:style w:type="character" w:customStyle="1" w:styleId="Heading6Char1">
    <w:name w:val="Heading 6 Char1"/>
    <w:basedOn w:val="DefaultParagraphFont"/>
    <w:link w:val="Heading6"/>
    <w:uiPriority w:val="9"/>
    <w:semiHidden/>
    <w:rsid w:val="007245F9"/>
    <w:rPr>
      <w:rFonts w:asciiTheme="majorHAnsi" w:eastAsiaTheme="majorEastAsia" w:hAnsiTheme="majorHAnsi" w:cstheme="majorBidi"/>
      <w:color w:val="243F60" w:themeColor="accent1" w:themeShade="7F"/>
      <w:sz w:val="22"/>
      <w:szCs w:val="22"/>
      <w:lang w:val="en-US" w:eastAsia="en-US"/>
    </w:rPr>
  </w:style>
  <w:style w:type="character" w:customStyle="1" w:styleId="Heading7Char1">
    <w:name w:val="Heading 7 Char1"/>
    <w:basedOn w:val="DefaultParagraphFont"/>
    <w:link w:val="Heading7"/>
    <w:uiPriority w:val="9"/>
    <w:semiHidden/>
    <w:rsid w:val="007245F9"/>
    <w:rPr>
      <w:rFonts w:asciiTheme="majorHAnsi" w:eastAsiaTheme="majorEastAsia" w:hAnsiTheme="majorHAnsi" w:cstheme="majorBidi"/>
      <w:i/>
      <w:iCs/>
      <w:color w:val="243F60" w:themeColor="accent1" w:themeShade="7F"/>
      <w:sz w:val="22"/>
      <w:szCs w:val="22"/>
      <w:lang w:val="en-US" w:eastAsia="en-US"/>
    </w:rPr>
  </w:style>
  <w:style w:type="character" w:customStyle="1" w:styleId="Heading8Char1">
    <w:name w:val="Heading 8 Char1"/>
    <w:basedOn w:val="DefaultParagraphFont"/>
    <w:link w:val="Heading8"/>
    <w:uiPriority w:val="9"/>
    <w:semiHidden/>
    <w:rsid w:val="007245F9"/>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link w:val="Heading9"/>
    <w:uiPriority w:val="9"/>
    <w:semiHidden/>
    <w:rsid w:val="007245F9"/>
    <w:rPr>
      <w:rFonts w:asciiTheme="majorHAnsi" w:eastAsiaTheme="majorEastAsia" w:hAnsiTheme="majorHAnsi" w:cstheme="majorBidi"/>
      <w:i/>
      <w:iCs/>
      <w:color w:val="272727" w:themeColor="text1" w:themeTint="D8"/>
      <w:sz w:val="21"/>
      <w:szCs w:val="21"/>
      <w:lang w:val="en-US" w:eastAsia="en-US"/>
    </w:rPr>
  </w:style>
  <w:style w:type="paragraph" w:styleId="Title">
    <w:name w:val="Title"/>
    <w:basedOn w:val="Normal"/>
    <w:next w:val="Normal"/>
    <w:link w:val="TitleChar"/>
    <w:uiPriority w:val="10"/>
    <w:qFormat/>
    <w:rsid w:val="007245F9"/>
    <w:pPr>
      <w:spacing w:after="0" w:line="240" w:lineRule="auto"/>
      <w:contextualSpacing/>
    </w:pPr>
    <w:rPr>
      <w:rFonts w:ascii="Aptos Display" w:eastAsia="Times New Roman" w:hAnsi="Aptos Display"/>
      <w:spacing w:val="-10"/>
      <w:kern w:val="28"/>
      <w:sz w:val="56"/>
      <w:szCs w:val="56"/>
      <w:lang w:val="lv-LV" w:eastAsia="lv-LV"/>
    </w:rPr>
  </w:style>
  <w:style w:type="character" w:customStyle="1" w:styleId="TitleChar1">
    <w:name w:val="Title Char1"/>
    <w:basedOn w:val="DefaultParagraphFont"/>
    <w:link w:val="Title"/>
    <w:uiPriority w:val="10"/>
    <w:rsid w:val="007245F9"/>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7245F9"/>
    <w:pPr>
      <w:numPr>
        <w:ilvl w:val="1"/>
      </w:numPr>
      <w:spacing w:after="160"/>
    </w:pPr>
    <w:rPr>
      <w:rFonts w:ascii="Times New Roman" w:eastAsia="Times New Roman" w:hAnsi="Times New Roman"/>
      <w:color w:val="595959"/>
      <w:spacing w:val="15"/>
      <w:sz w:val="28"/>
      <w:szCs w:val="28"/>
      <w:lang w:val="lv-LV" w:eastAsia="lv-LV"/>
    </w:rPr>
  </w:style>
  <w:style w:type="character" w:customStyle="1" w:styleId="SubtitleChar1">
    <w:name w:val="Subtitle Char1"/>
    <w:basedOn w:val="DefaultParagraphFont"/>
    <w:link w:val="Subtitle"/>
    <w:uiPriority w:val="11"/>
    <w:rsid w:val="007245F9"/>
    <w:rPr>
      <w:rFonts w:asciiTheme="minorHAnsi" w:eastAsiaTheme="minorEastAsia" w:hAnsiTheme="minorHAnsi" w:cstheme="minorBidi"/>
      <w:color w:val="5A5A5A" w:themeColor="text1" w:themeTint="A5"/>
      <w:spacing w:val="15"/>
      <w:sz w:val="22"/>
      <w:szCs w:val="22"/>
      <w:lang w:val="en-US" w:eastAsia="en-US"/>
    </w:rPr>
  </w:style>
  <w:style w:type="paragraph" w:styleId="Quote">
    <w:name w:val="Quote"/>
    <w:basedOn w:val="Normal"/>
    <w:next w:val="Normal"/>
    <w:link w:val="QuoteChar"/>
    <w:uiPriority w:val="29"/>
    <w:qFormat/>
    <w:rsid w:val="007245F9"/>
    <w:pPr>
      <w:spacing w:before="200" w:after="160"/>
      <w:ind w:left="864" w:right="864"/>
      <w:jc w:val="center"/>
    </w:pPr>
    <w:rPr>
      <w:rFonts w:ascii="Times New Roman" w:eastAsia="Times New Roman" w:hAnsi="Times New Roman"/>
      <w:i/>
      <w:iCs/>
      <w:color w:val="404040"/>
      <w:sz w:val="24"/>
      <w:szCs w:val="20"/>
      <w:lang w:val="lv-LV" w:eastAsia="lv-LV"/>
    </w:rPr>
  </w:style>
  <w:style w:type="character" w:customStyle="1" w:styleId="QuoteChar1">
    <w:name w:val="Quote Char1"/>
    <w:basedOn w:val="DefaultParagraphFont"/>
    <w:link w:val="Quote"/>
    <w:uiPriority w:val="29"/>
    <w:rsid w:val="007245F9"/>
    <w:rPr>
      <w:i/>
      <w:iCs/>
      <w:color w:val="404040" w:themeColor="text1" w:themeTint="BF"/>
      <w:sz w:val="22"/>
      <w:szCs w:val="22"/>
      <w:lang w:val="en-US" w:eastAsia="en-US"/>
    </w:rPr>
  </w:style>
  <w:style w:type="character" w:styleId="IntenseEmphasis">
    <w:name w:val="Intense Emphasis"/>
    <w:basedOn w:val="DefaultParagraphFont"/>
    <w:uiPriority w:val="21"/>
    <w:qFormat/>
    <w:rsid w:val="007245F9"/>
    <w:rPr>
      <w:i/>
      <w:iCs/>
      <w:color w:val="4F81BD" w:themeColor="accent1"/>
    </w:rPr>
  </w:style>
  <w:style w:type="paragraph" w:styleId="IntenseQuote">
    <w:name w:val="Intense Quote"/>
    <w:basedOn w:val="Normal"/>
    <w:next w:val="Normal"/>
    <w:link w:val="IntenseQuoteChar"/>
    <w:uiPriority w:val="30"/>
    <w:qFormat/>
    <w:rsid w:val="007245F9"/>
    <w:pPr>
      <w:pBdr>
        <w:top w:val="single" w:sz="4" w:space="10" w:color="4F81BD" w:themeColor="accent1"/>
        <w:bottom w:val="single" w:sz="4" w:space="10" w:color="4F81BD" w:themeColor="accent1"/>
      </w:pBdr>
      <w:spacing w:before="360" w:after="360"/>
      <w:ind w:left="864" w:right="864"/>
      <w:jc w:val="center"/>
    </w:pPr>
    <w:rPr>
      <w:rFonts w:ascii="Times New Roman" w:eastAsia="Times New Roman" w:hAnsi="Times New Roman"/>
      <w:i/>
      <w:iCs/>
      <w:color w:val="2E74B5"/>
      <w:sz w:val="24"/>
      <w:szCs w:val="20"/>
      <w:lang w:val="lv-LV" w:eastAsia="lv-LV"/>
    </w:rPr>
  </w:style>
  <w:style w:type="character" w:customStyle="1" w:styleId="IntenseQuoteChar1">
    <w:name w:val="Intense Quote Char1"/>
    <w:basedOn w:val="DefaultParagraphFont"/>
    <w:link w:val="IntenseQuote"/>
    <w:uiPriority w:val="30"/>
    <w:rsid w:val="007245F9"/>
    <w:rPr>
      <w:i/>
      <w:iCs/>
      <w:color w:val="4F81BD" w:themeColor="accent1"/>
      <w:sz w:val="22"/>
      <w:szCs w:val="22"/>
      <w:lang w:val="en-US" w:eastAsia="en-US"/>
    </w:rPr>
  </w:style>
  <w:style w:type="character" w:styleId="IntenseReference">
    <w:name w:val="Intense Reference"/>
    <w:basedOn w:val="DefaultParagraphFont"/>
    <w:uiPriority w:val="32"/>
    <w:qFormat/>
    <w:rsid w:val="007245F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kase.gov.lv/metodika/butiskums" TargetMode="External" /><Relationship Id="rId5" Type="http://schemas.openxmlformats.org/officeDocument/2006/relationships/hyperlink" Target="https://www.kase.gov.lv/metodika/gramatvedibas-uzskaite"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45966</Words>
  <Characters>26202</Characters>
  <Application>Microsoft Office Word</Application>
  <DocSecurity>0</DocSecurity>
  <Lines>218</Lines>
  <Paragraphs>144</Paragraphs>
  <ScaleCrop>false</ScaleCrop>
  <HeadingPairs>
    <vt:vector size="2" baseType="variant">
      <vt:variant>
        <vt:lpstr>Title</vt:lpstr>
      </vt:variant>
      <vt:variant>
        <vt:i4>1</vt:i4>
      </vt:variant>
    </vt:vector>
  </HeadingPairs>
  <TitlesOfParts>
    <vt:vector size="1" baseType="lpstr">
      <vt:lpstr/>
    </vt:vector>
  </TitlesOfParts>
  <Company>Valsts kase</Company>
  <LinksUpToDate>false</LinksUpToDate>
  <CharactersWithSpaces>72024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Sarmīte Jakuševiča</cp:lastModifiedBy>
  <cp:revision>10</cp:revision>
  <cp:lastPrinted>2014-11-27T12:59:00Z</cp:lastPrinted>
  <dcterms:created xsi:type="dcterms:W3CDTF">2019-12-10T11:44:00Z</dcterms:created>
  <dcterms:modified xsi:type="dcterms:W3CDTF">2025-11-19T08:26:00Z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