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57BEE" w14:textId="694C2D98" w:rsidR="00FB4BAF" w:rsidRPr="00FB4BAF" w:rsidRDefault="00FB4BAF" w:rsidP="00FB4BAF">
      <w:pPr>
        <w:jc w:val="both"/>
        <w:rPr>
          <w:rFonts w:asciiTheme="minorHAnsi" w:hAnsiTheme="minorHAnsi" w:cstheme="minorHAnsi"/>
          <w:b/>
          <w:bCs/>
          <w:sz w:val="24"/>
          <w:szCs w:val="24"/>
        </w:rPr>
      </w:pPr>
      <w:r w:rsidRPr="00FB4BAF">
        <w:rPr>
          <w:rFonts w:asciiTheme="minorHAnsi" w:hAnsiTheme="minorHAnsi" w:cstheme="minorHAnsi"/>
          <w:b/>
          <w:bCs/>
          <w:sz w:val="24"/>
          <w:szCs w:val="24"/>
        </w:rPr>
        <w:t xml:space="preserve">Zemes likumisko lietošanas tiesību maksas grāmatvedības uzskaite </w:t>
      </w:r>
    </w:p>
    <w:p w14:paraId="434165D2" w14:textId="77777777" w:rsidR="00FB4BAF" w:rsidRDefault="00FB4BAF" w:rsidP="00FB4BAF">
      <w:pPr>
        <w:jc w:val="both"/>
        <w:rPr>
          <w:rFonts w:asciiTheme="minorHAnsi" w:hAnsiTheme="minorHAnsi" w:cstheme="minorHAnsi"/>
          <w:sz w:val="24"/>
          <w:szCs w:val="24"/>
        </w:rPr>
      </w:pPr>
    </w:p>
    <w:p w14:paraId="76F0D30C" w14:textId="566C6542" w:rsidR="00FB4BAF" w:rsidRPr="00C16729" w:rsidRDefault="00FB4BAF" w:rsidP="00FB4BAF">
      <w:pPr>
        <w:jc w:val="both"/>
        <w:rPr>
          <w:rFonts w:asciiTheme="minorHAnsi" w:hAnsiTheme="minorHAnsi" w:cstheme="minorHAnsi"/>
          <w:color w:val="000000" w:themeColor="text1"/>
          <w:sz w:val="24"/>
          <w:szCs w:val="24"/>
        </w:rPr>
      </w:pPr>
      <w:r w:rsidRPr="00C16729">
        <w:rPr>
          <w:rFonts w:asciiTheme="minorHAnsi" w:hAnsiTheme="minorHAnsi" w:cstheme="minorHAnsi"/>
          <w:color w:val="000000" w:themeColor="text1"/>
          <w:sz w:val="24"/>
          <w:szCs w:val="24"/>
        </w:rPr>
        <w:t xml:space="preserve">Zemes likumisko lietošanas tiesību maksa, kuru aprēķina pamatojoties uz likuma "Par atjaunotā Latvijas Republikas 1937.gada Civillikuma ievada, mantojuma tiesību un lietu tiesību daļas spēkā stāšanās laiku un piemērošanas kārtību" 38. pantu, grāmatvedības izpratnē pielīdzināma nomas maksai. Saskaņā ar MK noteikumu Nr.87 </w:t>
      </w:r>
      <w:hyperlink r:id="rId4" w:anchor=":~:text=4.25.%20noma%20%E2%80%93%20l%C4%ABgums%2C%20ar%20kuru%20iznom%C4%81t%C4%81js%20par%20vienu%20vai%20vair%C4%81kiem%20nomas%20maks%C4%81jumiem%20(atl%C4%ABdz%C4%ABbu)%20nodod%20nomniekam%20ties%C4%ABbas%20lietot%20akt%C4%ABvu%20l%C4%ABgum%C4%81%20noteiktu%20laika%20periodu%3B" w:history="1">
        <w:r w:rsidRPr="00C16729">
          <w:rPr>
            <w:rStyle w:val="Hyperlink"/>
            <w:rFonts w:asciiTheme="minorHAnsi" w:hAnsiTheme="minorHAnsi" w:cstheme="minorHAnsi"/>
            <w:color w:val="000000" w:themeColor="text1"/>
            <w:sz w:val="24"/>
            <w:szCs w:val="24"/>
          </w:rPr>
          <w:t>4.25.punktu</w:t>
        </w:r>
      </w:hyperlink>
      <w:r w:rsidRPr="00C16729">
        <w:rPr>
          <w:rFonts w:asciiTheme="minorHAnsi" w:hAnsiTheme="minorHAnsi" w:cstheme="minorHAnsi"/>
          <w:color w:val="000000" w:themeColor="text1"/>
          <w:sz w:val="24"/>
          <w:szCs w:val="24"/>
        </w:rPr>
        <w:t xml:space="preserve"> noma ir: “līgums, ar kuru iznomātājs par vienu vai vairākiem nomas maksājumiem (atlīdzību) nodod nomniekam tiesības lietot aktīvu līgumā noteiktu laika periodu”. Grāmatvedības uzskaitē darījumus grāmato saskaņā ar to ekonomisko būtību nevis juridisko formu.</w:t>
      </w:r>
      <w:bookmarkStart w:id="0" w:name="_GoBack"/>
      <w:bookmarkEnd w:id="0"/>
    </w:p>
    <w:p w14:paraId="64B74A56" w14:textId="77777777" w:rsidR="00FB4BAF" w:rsidRPr="00C16729" w:rsidRDefault="00FB4BAF" w:rsidP="00FB4BAF">
      <w:pPr>
        <w:jc w:val="both"/>
        <w:rPr>
          <w:rFonts w:asciiTheme="minorHAnsi" w:hAnsiTheme="minorHAnsi" w:cstheme="minorHAnsi"/>
          <w:color w:val="000000" w:themeColor="text1"/>
          <w:sz w:val="24"/>
          <w:szCs w:val="24"/>
          <w:shd w:val="clear" w:color="auto" w:fill="FFFFFF"/>
        </w:rPr>
      </w:pPr>
    </w:p>
    <w:p w14:paraId="3C2360C1" w14:textId="77777777" w:rsidR="00FB4BAF" w:rsidRPr="00C16729" w:rsidRDefault="00FB4BAF" w:rsidP="00FB4BAF">
      <w:pPr>
        <w:jc w:val="both"/>
        <w:rPr>
          <w:rFonts w:asciiTheme="minorHAnsi" w:hAnsiTheme="minorHAnsi" w:cstheme="minorHAnsi"/>
          <w:color w:val="000000" w:themeColor="text1"/>
          <w:sz w:val="24"/>
          <w:szCs w:val="24"/>
          <w:shd w:val="clear" w:color="auto" w:fill="FFFFFF"/>
        </w:rPr>
      </w:pPr>
      <w:r w:rsidRPr="00C16729">
        <w:rPr>
          <w:rFonts w:asciiTheme="minorHAnsi" w:hAnsiTheme="minorHAnsi" w:cstheme="minorHAnsi"/>
          <w:color w:val="000000" w:themeColor="text1"/>
          <w:sz w:val="24"/>
          <w:szCs w:val="24"/>
          <w:shd w:val="clear" w:color="auto" w:fill="FFFFFF"/>
        </w:rPr>
        <w:t xml:space="preserve">Izrakstot maksāšanas paziņojumu par zemes likumisko lietošanas tiesību maksu, budžeta iestāde atzīst īstermiņa prasības par operatīvo nomu, veicot grāmatojumu: </w:t>
      </w:r>
    </w:p>
    <w:p w14:paraId="645355A8" w14:textId="77777777" w:rsidR="00FB4BAF" w:rsidRPr="00C16729" w:rsidRDefault="00FB4BAF" w:rsidP="00FB4BAF">
      <w:pPr>
        <w:jc w:val="both"/>
        <w:rPr>
          <w:rFonts w:asciiTheme="minorHAnsi" w:hAnsiTheme="minorHAnsi" w:cstheme="minorHAnsi"/>
          <w:color w:val="000000" w:themeColor="text1"/>
          <w:sz w:val="24"/>
          <w:szCs w:val="24"/>
          <w:shd w:val="clear" w:color="auto" w:fill="FFFFFF"/>
        </w:rPr>
      </w:pPr>
      <w:r w:rsidRPr="00C16729">
        <w:rPr>
          <w:rFonts w:asciiTheme="minorHAnsi" w:hAnsiTheme="minorHAnsi" w:cstheme="minorHAnsi"/>
          <w:color w:val="000000" w:themeColor="text1"/>
          <w:sz w:val="24"/>
          <w:szCs w:val="24"/>
          <w:shd w:val="clear" w:color="auto" w:fill="FFFFFF"/>
        </w:rPr>
        <w:t xml:space="preserve">D 2316 K 6000 </w:t>
      </w:r>
    </w:p>
    <w:p w14:paraId="57C5917F" w14:textId="00FC1DCF" w:rsidR="00FB4BAF" w:rsidRPr="00C16729" w:rsidRDefault="00FB4BAF" w:rsidP="00FB4BAF">
      <w:pPr>
        <w:jc w:val="both"/>
        <w:rPr>
          <w:rFonts w:asciiTheme="minorHAnsi" w:hAnsiTheme="minorHAnsi" w:cstheme="minorHAnsi"/>
          <w:color w:val="000000" w:themeColor="text1"/>
          <w:sz w:val="24"/>
          <w:szCs w:val="24"/>
          <w:shd w:val="clear" w:color="auto" w:fill="FFFFFF"/>
        </w:rPr>
      </w:pPr>
      <w:r w:rsidRPr="00C16729">
        <w:rPr>
          <w:rFonts w:asciiTheme="minorHAnsi" w:hAnsiTheme="minorHAnsi" w:cstheme="minorHAnsi"/>
          <w:color w:val="000000" w:themeColor="text1"/>
          <w:sz w:val="24"/>
          <w:szCs w:val="24"/>
          <w:shd w:val="clear" w:color="auto" w:fill="FFFFFF"/>
        </w:rPr>
        <w:t xml:space="preserve">un piemēro ekonomiskās klasifikācijas kodu 21.4.9.0. “Citi iepriekš neklasificētie pašu ieņēmumi” (MK </w:t>
      </w:r>
      <w:hyperlink r:id="rId5" w:history="1">
        <w:r w:rsidRPr="00C16729">
          <w:rPr>
            <w:rStyle w:val="Hyperlink"/>
            <w:rFonts w:asciiTheme="minorHAnsi" w:hAnsiTheme="minorHAnsi" w:cstheme="minorHAnsi"/>
            <w:color w:val="000000" w:themeColor="text1"/>
            <w:sz w:val="24"/>
            <w:szCs w:val="24"/>
            <w:shd w:val="clear" w:color="auto" w:fill="FFFFFF"/>
          </w:rPr>
          <w:t>Nr. 1032</w:t>
        </w:r>
      </w:hyperlink>
      <w:r w:rsidRPr="00C16729">
        <w:rPr>
          <w:rFonts w:asciiTheme="minorHAnsi" w:hAnsiTheme="minorHAnsi" w:cstheme="minorHAnsi"/>
          <w:color w:val="000000" w:themeColor="text1"/>
          <w:sz w:val="24"/>
          <w:szCs w:val="24"/>
          <w:shd w:val="clear" w:color="auto" w:fill="FFFFFF"/>
        </w:rPr>
        <w:t>).</w:t>
      </w:r>
    </w:p>
    <w:p w14:paraId="263C1FCA" w14:textId="77777777" w:rsidR="00FB4BAF" w:rsidRPr="00C16729" w:rsidRDefault="00FB4BAF" w:rsidP="00FB4BAF">
      <w:pPr>
        <w:jc w:val="both"/>
        <w:rPr>
          <w:rFonts w:asciiTheme="minorHAnsi" w:hAnsiTheme="minorHAnsi" w:cstheme="minorHAnsi"/>
          <w:color w:val="000000" w:themeColor="text1"/>
          <w:sz w:val="24"/>
          <w:szCs w:val="24"/>
          <w:shd w:val="clear" w:color="auto" w:fill="FFFFFF"/>
        </w:rPr>
      </w:pPr>
      <w:r w:rsidRPr="00C16729">
        <w:rPr>
          <w:rFonts w:asciiTheme="minorHAnsi" w:hAnsiTheme="minorHAnsi" w:cstheme="minorHAnsi"/>
          <w:color w:val="000000" w:themeColor="text1"/>
          <w:sz w:val="24"/>
          <w:szCs w:val="24"/>
        </w:rPr>
        <w:br/>
      </w:r>
      <w:r w:rsidRPr="00C16729">
        <w:rPr>
          <w:rFonts w:asciiTheme="minorHAnsi" w:hAnsiTheme="minorHAnsi" w:cstheme="minorHAnsi"/>
          <w:color w:val="000000" w:themeColor="text1"/>
          <w:sz w:val="24"/>
          <w:szCs w:val="24"/>
          <w:shd w:val="clear" w:color="auto" w:fill="FFFFFF"/>
        </w:rPr>
        <w:t>Maksāšanas paziņojuma sagatavošanas un nosūtīšanas izmaksas, kuras iekļautas maksāšanas paziņojumā, uzskaita kopā ar zemes likumisko lietošanas tiesību maksu.</w:t>
      </w:r>
    </w:p>
    <w:p w14:paraId="4124BCE0" w14:textId="1D356DB0" w:rsidR="00FB4BAF" w:rsidRPr="00C16729" w:rsidRDefault="00FB4BAF" w:rsidP="00FB4BAF">
      <w:pPr>
        <w:jc w:val="both"/>
        <w:rPr>
          <w:rFonts w:asciiTheme="minorHAnsi" w:hAnsiTheme="minorHAnsi" w:cstheme="minorHAnsi"/>
          <w:color w:val="000000" w:themeColor="text1"/>
          <w:sz w:val="24"/>
          <w:szCs w:val="24"/>
        </w:rPr>
      </w:pPr>
      <w:r w:rsidRPr="00C16729">
        <w:rPr>
          <w:rFonts w:asciiTheme="minorHAnsi" w:hAnsiTheme="minorHAnsi" w:cstheme="minorHAnsi"/>
          <w:color w:val="000000" w:themeColor="text1"/>
          <w:sz w:val="24"/>
          <w:szCs w:val="24"/>
          <w:shd w:val="clear" w:color="auto" w:fill="FFFFFF"/>
        </w:rPr>
        <w:t xml:space="preserve">Aprēķinātās prasības par maksājuma nokavējuma naudu, kuras saņemšana nav droši ticama, norāda zembilances kodā 9130 “Aprēķinātie līgumsodi, naudas sodi, soda naudas un kavējuma naudas” (MK Nr. 87 </w:t>
      </w:r>
      <w:hyperlink r:id="rId6" w:anchor="p182" w:history="1">
        <w:r w:rsidRPr="00C16729">
          <w:rPr>
            <w:rStyle w:val="Hyperlink"/>
            <w:rFonts w:asciiTheme="minorHAnsi" w:hAnsiTheme="minorHAnsi" w:cstheme="minorHAnsi"/>
            <w:color w:val="000000" w:themeColor="text1"/>
            <w:sz w:val="24"/>
            <w:szCs w:val="24"/>
            <w:shd w:val="clear" w:color="auto" w:fill="FFFFFF"/>
          </w:rPr>
          <w:t>182.punkts</w:t>
        </w:r>
      </w:hyperlink>
      <w:r w:rsidRPr="00C16729">
        <w:rPr>
          <w:rFonts w:asciiTheme="minorHAnsi" w:hAnsiTheme="minorHAnsi" w:cstheme="minorHAnsi"/>
          <w:color w:val="000000" w:themeColor="text1"/>
          <w:sz w:val="24"/>
          <w:szCs w:val="24"/>
          <w:shd w:val="clear" w:color="auto" w:fill="FFFFFF"/>
        </w:rPr>
        <w:t>). Nokavējuma naudu atzīst pamatdarbības ieņēmumos, piemērojot EKK 21.4.9.0., saņemot maksājumu vai dienā, kad nokavējuma naudas saņemšana kļūst droši ticama.</w:t>
      </w:r>
      <w:r w:rsidRPr="00C16729">
        <w:rPr>
          <w:rFonts w:asciiTheme="minorHAnsi" w:hAnsiTheme="minorHAnsi" w:cstheme="minorHAnsi"/>
          <w:color w:val="000000" w:themeColor="text1"/>
          <w:sz w:val="24"/>
          <w:szCs w:val="24"/>
        </w:rPr>
        <w:br/>
      </w:r>
      <w:r w:rsidRPr="00C16729">
        <w:rPr>
          <w:rFonts w:asciiTheme="minorHAnsi" w:hAnsiTheme="minorHAnsi" w:cstheme="minorHAnsi"/>
          <w:color w:val="000000" w:themeColor="text1"/>
          <w:sz w:val="24"/>
          <w:szCs w:val="24"/>
          <w:shd w:val="clear" w:color="auto" w:fill="FFFFFF"/>
        </w:rPr>
        <w:t xml:space="preserve">Attiecībā uz nokavējuma naudu par kavēto maksājumu informācija pieejama </w:t>
      </w:r>
      <w:hyperlink r:id="rId7" w:history="1">
        <w:r w:rsidRPr="00C16729">
          <w:rPr>
            <w:rStyle w:val="Hyperlink"/>
            <w:rFonts w:asciiTheme="minorHAnsi" w:hAnsiTheme="minorHAnsi" w:cstheme="minorHAnsi"/>
            <w:color w:val="000000" w:themeColor="text1"/>
            <w:sz w:val="24"/>
            <w:szCs w:val="24"/>
            <w:shd w:val="clear" w:color="auto" w:fill="FFFFFF"/>
          </w:rPr>
          <w:t>Grāmatvedības uzskaites rokasgrāmatā</w:t>
        </w:r>
      </w:hyperlink>
      <w:r w:rsidRPr="00C16729">
        <w:rPr>
          <w:rFonts w:asciiTheme="minorHAnsi" w:hAnsiTheme="minorHAnsi" w:cstheme="minorHAnsi"/>
          <w:color w:val="000000" w:themeColor="text1"/>
          <w:sz w:val="24"/>
          <w:szCs w:val="24"/>
          <w:shd w:val="clear" w:color="auto" w:fill="FFFFFF"/>
        </w:rPr>
        <w:t xml:space="preserve"> nodaļā “Ieņēmumi no darījumiem ar atlīdzību uzskaite”, sadaļā “Līgumsodi”, kas pieejama Valsts kases mājas lapā, sadaļā Metodika/Grāmatvedības uzskaite.</w:t>
      </w:r>
    </w:p>
    <w:p w14:paraId="0FDD6DCC" w14:textId="77777777" w:rsidR="00FB4BAF" w:rsidRPr="00C16729" w:rsidRDefault="00FB4BAF" w:rsidP="00FB4BAF">
      <w:pPr>
        <w:jc w:val="both"/>
        <w:rPr>
          <w:rFonts w:asciiTheme="minorHAnsi" w:hAnsiTheme="minorHAnsi" w:cstheme="minorHAnsi"/>
          <w:color w:val="000000" w:themeColor="text1"/>
          <w:sz w:val="24"/>
          <w:szCs w:val="24"/>
        </w:rPr>
      </w:pPr>
    </w:p>
    <w:p w14:paraId="3CC9D718" w14:textId="12C99C90" w:rsidR="00FB4BAF" w:rsidRPr="00C16729" w:rsidRDefault="00FB4BAF" w:rsidP="00FB4BAF">
      <w:pPr>
        <w:jc w:val="both"/>
        <w:rPr>
          <w:rFonts w:asciiTheme="minorHAnsi" w:hAnsiTheme="minorHAnsi" w:cstheme="minorHAnsi"/>
          <w:color w:val="000000" w:themeColor="text1"/>
          <w:sz w:val="24"/>
          <w:szCs w:val="24"/>
        </w:rPr>
      </w:pPr>
      <w:r w:rsidRPr="00C16729">
        <w:rPr>
          <w:rFonts w:asciiTheme="minorHAnsi" w:hAnsiTheme="minorHAnsi" w:cstheme="minorHAnsi"/>
          <w:color w:val="000000" w:themeColor="text1"/>
          <w:sz w:val="24"/>
          <w:szCs w:val="24"/>
        </w:rPr>
        <w:t>Gada pārskatā saskaņā ar MK noteikumu Nr. 625 </w:t>
      </w:r>
      <w:hyperlink r:id="rId8" w:anchor=":~:text=115.25.%20par%20operat%C4%ABv%C4%81s,partneru%20institucion%C4%81lajiem%20sektoriem%3B" w:history="1">
        <w:r w:rsidRPr="00C16729">
          <w:rPr>
            <w:rStyle w:val="Hyperlink"/>
            <w:rFonts w:asciiTheme="minorHAnsi" w:hAnsiTheme="minorHAnsi" w:cstheme="minorHAnsi"/>
            <w:color w:val="000000" w:themeColor="text1"/>
            <w:sz w:val="24"/>
            <w:szCs w:val="24"/>
          </w:rPr>
          <w:t>115.25.apakšpunktu</w:t>
        </w:r>
      </w:hyperlink>
      <w:r w:rsidRPr="00C16729">
        <w:rPr>
          <w:rFonts w:asciiTheme="minorHAnsi" w:hAnsiTheme="minorHAnsi" w:cstheme="minorHAnsi"/>
          <w:color w:val="000000" w:themeColor="text1"/>
          <w:sz w:val="24"/>
          <w:szCs w:val="24"/>
        </w:rPr>
        <w:t xml:space="preserve"> sniedz informāciju par operatīvās nomas ietvaros iznomāto aktīvu uzskaites vērtību un līgumā paredzētajiem nākotnes maksājumiem. Šo informāciju jāsniedz arī par darījumiem, par kuriem normatīvajos aktos paredzētos gadījumos nav noslēgti nomas līgumi, bet kuri klasificējami kā operatīvā noma. Attiecībā uz nākotnes maksājumiem informāciju sniedz atbilstoši iestādes budžetā plānotajam apmēram un termiņam.</w:t>
      </w:r>
    </w:p>
    <w:p w14:paraId="264D7F19" w14:textId="77777777" w:rsidR="00FB4BAF" w:rsidRPr="00FB4BAF" w:rsidRDefault="00FB4BAF" w:rsidP="00FB4BAF">
      <w:pPr>
        <w:jc w:val="both"/>
        <w:rPr>
          <w:rFonts w:asciiTheme="minorHAnsi" w:hAnsiTheme="minorHAnsi" w:cstheme="minorHAnsi"/>
          <w:sz w:val="24"/>
          <w:szCs w:val="24"/>
        </w:rPr>
      </w:pPr>
    </w:p>
    <w:p w14:paraId="044C3033" w14:textId="77777777" w:rsidR="00FB4BAF" w:rsidRPr="00FB4BAF" w:rsidRDefault="00FB4BAF">
      <w:pPr>
        <w:jc w:val="both"/>
        <w:rPr>
          <w:rFonts w:asciiTheme="minorHAnsi" w:hAnsiTheme="minorHAnsi" w:cstheme="minorHAnsi"/>
          <w:sz w:val="24"/>
          <w:szCs w:val="24"/>
        </w:rPr>
      </w:pPr>
    </w:p>
    <w:sectPr w:rsidR="00FB4BAF" w:rsidRPr="00FB4B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BAF"/>
    <w:rsid w:val="004710AA"/>
    <w:rsid w:val="00C16729"/>
    <w:rsid w:val="00F62B87"/>
    <w:rsid w:val="00FB4B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5FA4F"/>
  <w15:chartTrackingRefBased/>
  <w15:docId w15:val="{2215D39B-602D-40A3-AD49-71B6CAF8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BAF"/>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BAF"/>
    <w:rPr>
      <w:color w:val="0563C1"/>
      <w:u w:val="single"/>
    </w:rPr>
  </w:style>
  <w:style w:type="character" w:customStyle="1" w:styleId="UnresolvedMention">
    <w:name w:val="Unresolved Mention"/>
    <w:basedOn w:val="DefaultParagraphFont"/>
    <w:uiPriority w:val="99"/>
    <w:semiHidden/>
    <w:unhideWhenUsed/>
    <w:rsid w:val="00FB4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1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26425-gada-parskata-sagatavosanas-kartiba" TargetMode="External"/><Relationship Id="rId3" Type="http://schemas.openxmlformats.org/officeDocument/2006/relationships/webSettings" Target="webSettings.xml"/><Relationship Id="rId7" Type="http://schemas.openxmlformats.org/officeDocument/2006/relationships/hyperlink" Target="https://www.kase.gov.lv/sites/default/files/public/PD/Metodika/Rokasgr%C4%81matas/Gramatvedibas_uzskaites_rokasgramata.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97134" TargetMode="External"/><Relationship Id="rId5" Type="http://schemas.openxmlformats.org/officeDocument/2006/relationships/hyperlink" Target="https://likumi.lv/ta/id/124831" TargetMode="External"/><Relationship Id="rId10" Type="http://schemas.openxmlformats.org/officeDocument/2006/relationships/theme" Target="theme/theme1.xml"/><Relationship Id="rId4" Type="http://schemas.openxmlformats.org/officeDocument/2006/relationships/hyperlink" Target="https://likumi.lv/ta/id/297134-gramatvedibas-uzskaites-kartiba-budzeta-iestade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1923</Words>
  <Characters>1097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Sirbu</dc:creator>
  <cp:keywords/>
  <dc:description/>
  <cp:lastModifiedBy>Sandija Krūmiņa</cp:lastModifiedBy>
  <cp:revision>3</cp:revision>
  <dcterms:created xsi:type="dcterms:W3CDTF">2025-01-22T12:31:00Z</dcterms:created>
  <dcterms:modified xsi:type="dcterms:W3CDTF">2025-01-22T12:31:00Z</dcterms:modified>
</cp:coreProperties>
</file>